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28" w:rsidRPr="001C24C3" w:rsidRDefault="00444E28" w:rsidP="006D5B3A">
      <w:pPr>
        <w:jc w:val="center"/>
        <w:rPr>
          <w:b/>
        </w:rPr>
      </w:pPr>
    </w:p>
    <w:p w:rsidR="006D5B3A" w:rsidRDefault="006D5B3A" w:rsidP="006D5B3A">
      <w:pPr>
        <w:jc w:val="center"/>
        <w:rPr>
          <w:b/>
          <w:sz w:val="28"/>
          <w:szCs w:val="28"/>
        </w:rPr>
      </w:pPr>
      <w:proofErr w:type="spellStart"/>
      <w:r w:rsidRPr="006D5B3A">
        <w:rPr>
          <w:b/>
          <w:sz w:val="28"/>
          <w:szCs w:val="28"/>
        </w:rPr>
        <w:t>Honours</w:t>
      </w:r>
      <w:proofErr w:type="spellEnd"/>
      <w:r w:rsidRPr="006D5B3A">
        <w:rPr>
          <w:b/>
          <w:sz w:val="28"/>
          <w:szCs w:val="28"/>
        </w:rPr>
        <w:t xml:space="preserve"> B</w:t>
      </w:r>
      <w:r w:rsidR="00A21C4A">
        <w:rPr>
          <w:b/>
          <w:sz w:val="28"/>
          <w:szCs w:val="28"/>
        </w:rPr>
        <w:t>A</w:t>
      </w:r>
      <w:r w:rsidRPr="006D5B3A">
        <w:rPr>
          <w:b/>
          <w:sz w:val="28"/>
          <w:szCs w:val="28"/>
        </w:rPr>
        <w:t xml:space="preserve"> Bi</w:t>
      </w:r>
      <w:r w:rsidR="00BF77DF">
        <w:rPr>
          <w:b/>
          <w:sz w:val="28"/>
          <w:szCs w:val="28"/>
        </w:rPr>
        <w:t>o</w:t>
      </w:r>
      <w:r w:rsidR="00C34600">
        <w:rPr>
          <w:b/>
          <w:sz w:val="28"/>
          <w:szCs w:val="28"/>
        </w:rPr>
        <w:t>logy – Faculty of Science - 201</w:t>
      </w:r>
      <w:r w:rsidR="00545E5D">
        <w:rPr>
          <w:b/>
          <w:sz w:val="28"/>
          <w:szCs w:val="28"/>
        </w:rPr>
        <w:t>6</w:t>
      </w:r>
      <w:r w:rsidRPr="006D5B3A">
        <w:rPr>
          <w:b/>
          <w:sz w:val="28"/>
          <w:szCs w:val="28"/>
        </w:rPr>
        <w:t>/</w:t>
      </w:r>
      <w:r w:rsidR="00BF77DF">
        <w:rPr>
          <w:b/>
          <w:sz w:val="28"/>
          <w:szCs w:val="28"/>
        </w:rPr>
        <w:t>1</w:t>
      </w:r>
      <w:r w:rsidR="00545E5D">
        <w:rPr>
          <w:b/>
          <w:sz w:val="28"/>
          <w:szCs w:val="28"/>
        </w:rPr>
        <w:t>7</w:t>
      </w:r>
    </w:p>
    <w:p w:rsidR="006D5B3A" w:rsidRPr="005A6703" w:rsidRDefault="006D5B3A" w:rsidP="006D5B3A">
      <w:pPr>
        <w:rPr>
          <w:b/>
          <w:sz w:val="12"/>
          <w:szCs w:val="16"/>
        </w:rPr>
      </w:pPr>
    </w:p>
    <w:tbl>
      <w:tblPr>
        <w:tblW w:w="52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7"/>
        <w:gridCol w:w="2949"/>
        <w:gridCol w:w="1800"/>
        <w:gridCol w:w="1798"/>
        <w:gridCol w:w="1798"/>
        <w:gridCol w:w="2092"/>
      </w:tblGrid>
      <w:tr w:rsidR="00D873D6" w:rsidRPr="00CF5282">
        <w:trPr>
          <w:trHeight w:val="276"/>
          <w:tblCellSpacing w:w="15" w:type="dxa"/>
        </w:trPr>
        <w:tc>
          <w:tcPr>
            <w:tcW w:w="49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73D6" w:rsidRDefault="00D873D6" w:rsidP="009917D9">
            <w:pPr>
              <w:rPr>
                <w:color w:val="000000"/>
                <w:sz w:val="20"/>
                <w:szCs w:val="20"/>
              </w:rPr>
            </w:pPr>
            <w:r w:rsidRPr="00D873D6">
              <w:rPr>
                <w:b/>
                <w:color w:val="000000"/>
                <w:sz w:val="20"/>
                <w:szCs w:val="20"/>
              </w:rPr>
              <w:t>Year One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515DB3">
              <w:rPr>
                <w:color w:val="000000"/>
                <w:sz w:val="20"/>
                <w:szCs w:val="20"/>
              </w:rPr>
              <w:t>5.0</w:t>
            </w:r>
            <w:r w:rsidR="009917D9">
              <w:rPr>
                <w:color w:val="000000"/>
                <w:sz w:val="20"/>
                <w:szCs w:val="20"/>
              </w:rPr>
              <w:t xml:space="preserve"> credits including: [in this 20.0 credit program, </w:t>
            </w:r>
            <w:r>
              <w:rPr>
                <w:color w:val="000000"/>
                <w:sz w:val="20"/>
                <w:szCs w:val="20"/>
              </w:rPr>
              <w:t xml:space="preserve">a maximum of 6.0 </w:t>
            </w:r>
            <w:r w:rsidRPr="00D873D6">
              <w:rPr>
                <w:b/>
                <w:color w:val="000000"/>
                <w:sz w:val="20"/>
                <w:szCs w:val="20"/>
              </w:rPr>
              <w:t xml:space="preserve">Junior </w:t>
            </w:r>
            <w:r w:rsidR="009917D9">
              <w:rPr>
                <w:color w:val="000000"/>
                <w:sz w:val="20"/>
                <w:szCs w:val="20"/>
              </w:rPr>
              <w:t>(100 level) c</w:t>
            </w:r>
            <w:r>
              <w:rPr>
                <w:color w:val="000000"/>
                <w:sz w:val="20"/>
                <w:szCs w:val="20"/>
              </w:rPr>
              <w:t xml:space="preserve">redits </w:t>
            </w:r>
            <w:r w:rsidR="009917D9">
              <w:rPr>
                <w:color w:val="000000"/>
                <w:sz w:val="20"/>
                <w:szCs w:val="20"/>
              </w:rPr>
              <w:t xml:space="preserve">in total are </w:t>
            </w:r>
            <w:r>
              <w:rPr>
                <w:color w:val="000000"/>
                <w:sz w:val="20"/>
                <w:szCs w:val="20"/>
              </w:rPr>
              <w:t>allowed</w:t>
            </w:r>
            <w:r w:rsidR="009917D9">
              <w:rPr>
                <w:color w:val="000000"/>
                <w:sz w:val="20"/>
                <w:szCs w:val="20"/>
              </w:rPr>
              <w:t>]</w:t>
            </w:r>
          </w:p>
        </w:tc>
      </w:tr>
      <w:tr w:rsidR="00E418C3" w:rsidRPr="00CF5282">
        <w:trPr>
          <w:trHeight w:val="276"/>
          <w:tblCellSpacing w:w="15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18C3" w:rsidRPr="00CF5282" w:rsidRDefault="00A547E0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15DB3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418C3" w:rsidRPr="00CF5282">
              <w:rPr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18C3" w:rsidRPr="00CF5282" w:rsidRDefault="00E418C3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  <w:r w:rsidRPr="00CF5282">
              <w:rPr>
                <w:color w:val="000000"/>
                <w:sz w:val="20"/>
                <w:szCs w:val="20"/>
              </w:rPr>
              <w:t>credit:</w:t>
            </w:r>
          </w:p>
        </w:tc>
        <w:tc>
          <w:tcPr>
            <w:tcW w:w="32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18C3" w:rsidRPr="00CF5282" w:rsidRDefault="00E418C3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  <w:r w:rsidRPr="00CF52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elective </w:t>
            </w:r>
            <w:r w:rsidRPr="00CF5282">
              <w:rPr>
                <w:color w:val="000000"/>
                <w:sz w:val="20"/>
                <w:szCs w:val="20"/>
              </w:rPr>
              <w:t>credit</w:t>
            </w:r>
            <w:r>
              <w:rPr>
                <w:color w:val="000000"/>
                <w:sz w:val="20"/>
                <w:szCs w:val="20"/>
              </w:rPr>
              <w:t>s (100 level)</w:t>
            </w:r>
            <w:r w:rsidR="00D739FD">
              <w:rPr>
                <w:i/>
                <w:color w:val="000000"/>
                <w:sz w:val="20"/>
                <w:szCs w:val="20"/>
              </w:rPr>
              <w:t xml:space="preserve">                 </w:t>
            </w:r>
            <w:r w:rsidR="00DB0ACA"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515DB3">
              <w:rPr>
                <w:i/>
                <w:color w:val="000000"/>
                <w:sz w:val="20"/>
                <w:szCs w:val="20"/>
              </w:rPr>
              <w:t xml:space="preserve">                                         </w:t>
            </w:r>
            <w:r w:rsidR="00DB0ACA">
              <w:rPr>
                <w:i/>
                <w:color w:val="000000"/>
                <w:sz w:val="20"/>
                <w:szCs w:val="20"/>
              </w:rPr>
              <w:t xml:space="preserve">     </w:t>
            </w:r>
            <w:r w:rsidR="00D739FD" w:rsidRPr="00D739F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739FD" w:rsidRPr="008119CC">
              <w:rPr>
                <w:b/>
                <w:i/>
                <w:color w:val="000000"/>
                <w:sz w:val="18"/>
                <w:szCs w:val="18"/>
              </w:rPr>
              <w:t>See Note</w:t>
            </w:r>
            <w:r w:rsidR="009917D9">
              <w:rPr>
                <w:b/>
                <w:i/>
                <w:color w:val="000000"/>
                <w:sz w:val="18"/>
                <w:szCs w:val="18"/>
              </w:rPr>
              <w:t>s</w:t>
            </w:r>
            <w:r w:rsidR="00D739FD" w:rsidRPr="008119CC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D274D" w:rsidRPr="008119CC">
              <w:rPr>
                <w:b/>
                <w:i/>
                <w:color w:val="000000"/>
                <w:sz w:val="18"/>
                <w:szCs w:val="18"/>
              </w:rPr>
              <w:t>1</w:t>
            </w:r>
            <w:r w:rsidR="00942AB0" w:rsidRPr="008119CC">
              <w:rPr>
                <w:b/>
                <w:i/>
                <w:color w:val="000000"/>
                <w:sz w:val="18"/>
                <w:szCs w:val="18"/>
              </w:rPr>
              <w:t xml:space="preserve"> &amp; 4</w:t>
            </w:r>
          </w:p>
        </w:tc>
      </w:tr>
      <w:tr w:rsidR="00515DB3" w:rsidRPr="00CF5282">
        <w:trPr>
          <w:trHeight w:val="347"/>
          <w:tblCellSpacing w:w="15" w:type="dxa"/>
        </w:trPr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Default="00515DB3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BI110</w:t>
            </w:r>
          </w:p>
          <w:p w:rsidR="00515DB3" w:rsidRPr="00CF5282" w:rsidRDefault="00515DB3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BI111</w:t>
            </w:r>
          </w:p>
        </w:tc>
        <w:tc>
          <w:tcPr>
            <w:tcW w:w="12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Default="00515DB3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Philosophy</w:t>
            </w:r>
          </w:p>
          <w:p w:rsidR="00515DB3" w:rsidRDefault="00515DB3" w:rsidP="00C97D49">
            <w:pPr>
              <w:rPr>
                <w:color w:val="000000"/>
                <w:sz w:val="20"/>
                <w:szCs w:val="20"/>
              </w:rPr>
            </w:pPr>
          </w:p>
          <w:p w:rsidR="00515DB3" w:rsidRPr="00A21C4A" w:rsidRDefault="00515DB3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(PP110 or PP111 recommended)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Pr="00CF5282" w:rsidRDefault="00515DB3" w:rsidP="00E4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Pr="00CF5282" w:rsidRDefault="00515DB3" w:rsidP="00E4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Pr="00CF5282" w:rsidRDefault="00515DB3" w:rsidP="00E4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Pr="00CF5282" w:rsidRDefault="00515DB3" w:rsidP="00E418C3">
            <w:pPr>
              <w:rPr>
                <w:color w:val="000000"/>
                <w:sz w:val="20"/>
                <w:szCs w:val="20"/>
              </w:rPr>
            </w:pPr>
          </w:p>
        </w:tc>
      </w:tr>
      <w:tr w:rsidR="00515DB3" w:rsidRPr="00CF5282">
        <w:trPr>
          <w:trHeight w:val="346"/>
          <w:tblCellSpacing w:w="15" w:type="dxa"/>
        </w:trPr>
        <w:tc>
          <w:tcPr>
            <w:tcW w:w="4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Default="00515DB3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Default="00515DB3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Pr="00CF5282" w:rsidRDefault="00515DB3" w:rsidP="00E4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Pr="00CF5282" w:rsidRDefault="00515DB3" w:rsidP="00E4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Pr="00CF5282" w:rsidRDefault="00515DB3" w:rsidP="00E4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DB3" w:rsidRPr="00CF5282" w:rsidRDefault="00515DB3" w:rsidP="00E418C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920B7" w:rsidRPr="00BF77DF" w:rsidRDefault="00F920B7" w:rsidP="00F920B7">
      <w:pPr>
        <w:rPr>
          <w:color w:val="000000"/>
          <w:sz w:val="12"/>
          <w:szCs w:val="12"/>
        </w:rPr>
      </w:pPr>
    </w:p>
    <w:tbl>
      <w:tblPr>
        <w:tblW w:w="5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4"/>
        <w:gridCol w:w="2252"/>
        <w:gridCol w:w="1153"/>
        <w:gridCol w:w="1151"/>
        <w:gridCol w:w="61"/>
        <w:gridCol w:w="980"/>
        <w:gridCol w:w="3355"/>
      </w:tblGrid>
      <w:tr w:rsidR="00F920B7" w:rsidRPr="00CF5282">
        <w:trPr>
          <w:trHeight w:val="180"/>
          <w:tblCellSpacing w:w="15" w:type="dxa"/>
        </w:trPr>
        <w:tc>
          <w:tcPr>
            <w:tcW w:w="497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0B7" w:rsidRPr="00CF5282" w:rsidRDefault="00F920B7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F5282">
              <w:rPr>
                <w:b/>
                <w:bCs/>
                <w:color w:val="000000"/>
                <w:sz w:val="20"/>
                <w:szCs w:val="20"/>
              </w:rPr>
              <w:t>Year Two</w:t>
            </w:r>
            <w:r w:rsidRPr="00CF5282">
              <w:rPr>
                <w:color w:val="000000"/>
                <w:sz w:val="20"/>
                <w:szCs w:val="20"/>
              </w:rPr>
              <w:t xml:space="preserve"> </w:t>
            </w:r>
            <w:r w:rsidR="00515DB3">
              <w:rPr>
                <w:color w:val="000000"/>
                <w:sz w:val="20"/>
                <w:szCs w:val="20"/>
              </w:rPr>
              <w:t>–</w:t>
            </w:r>
            <w:r w:rsidRPr="00CF5282">
              <w:rPr>
                <w:color w:val="000000"/>
                <w:sz w:val="20"/>
                <w:szCs w:val="20"/>
              </w:rPr>
              <w:t xml:space="preserve"> </w:t>
            </w:r>
            <w:r w:rsidR="00515DB3">
              <w:rPr>
                <w:color w:val="000000"/>
                <w:sz w:val="20"/>
                <w:szCs w:val="20"/>
              </w:rPr>
              <w:t>5.0</w:t>
            </w:r>
            <w:r w:rsidRPr="00CF5282">
              <w:rPr>
                <w:color w:val="000000"/>
                <w:sz w:val="20"/>
                <w:szCs w:val="20"/>
              </w:rPr>
              <w:t xml:space="preserve"> credits including:</w:t>
            </w:r>
          </w:p>
        </w:tc>
      </w:tr>
      <w:tr w:rsidR="00FB0204" w:rsidRPr="00CF5282">
        <w:trPr>
          <w:trHeight w:val="423"/>
          <w:tblCellSpacing w:w="15" w:type="dxa"/>
        </w:trPr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FB0204" w:rsidRDefault="00FB0204" w:rsidP="00C97D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0204">
              <w:rPr>
                <w:b/>
                <w:bCs/>
                <w:color w:val="000000"/>
                <w:sz w:val="20"/>
                <w:szCs w:val="20"/>
              </w:rPr>
              <w:t>Both:</w:t>
            </w:r>
          </w:p>
          <w:p w:rsidR="00FB0204" w:rsidRPr="00FB0204" w:rsidRDefault="00AF6DD9" w:rsidP="00C97D4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BI2</w:t>
            </w:r>
            <w:r w:rsidR="00FB0204">
              <w:rPr>
                <w:bCs/>
                <w:color w:val="000000"/>
                <w:sz w:val="20"/>
                <w:szCs w:val="20"/>
              </w:rPr>
              <w:t>2</w:t>
            </w:r>
            <w:r w:rsidR="00D51932">
              <w:rPr>
                <w:bCs/>
                <w:color w:val="000000"/>
                <w:sz w:val="20"/>
                <w:szCs w:val="20"/>
              </w:rPr>
              <w:t>6</w:t>
            </w:r>
            <w:r w:rsidR="00FB020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A574F" w:rsidRPr="002A574F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Cs/>
                <w:color w:val="000000"/>
                <w:sz w:val="20"/>
                <w:szCs w:val="20"/>
              </w:rPr>
              <w:t xml:space="preserve"> BI2</w:t>
            </w:r>
            <w:r w:rsidR="00D51932">
              <w:rPr>
                <w:bCs/>
                <w:color w:val="000000"/>
                <w:sz w:val="20"/>
                <w:szCs w:val="20"/>
              </w:rPr>
              <w:t>36</w:t>
            </w:r>
          </w:p>
          <w:p w:rsidR="00FB0204" w:rsidRPr="00CF5282" w:rsidRDefault="00FB0204" w:rsidP="00A75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(fulfills HPS category C requirement)</w:t>
            </w:r>
            <w:r w:rsidR="00F6610D">
              <w:rPr>
                <w:color w:val="000000"/>
                <w:sz w:val="20"/>
                <w:szCs w:val="20"/>
              </w:rPr>
              <w:t xml:space="preserve">     </w:t>
            </w:r>
            <w:r w:rsidR="008119CC">
              <w:rPr>
                <w:color w:val="000000"/>
                <w:sz w:val="20"/>
                <w:szCs w:val="20"/>
              </w:rPr>
              <w:t xml:space="preserve"> </w:t>
            </w:r>
            <w:r w:rsidR="00F6610D" w:rsidRPr="008119CC">
              <w:rPr>
                <w:b/>
                <w:i/>
                <w:color w:val="000000"/>
                <w:sz w:val="18"/>
                <w:szCs w:val="18"/>
              </w:rPr>
              <w:t>See Note</w:t>
            </w:r>
            <w:r w:rsidR="00942AB0" w:rsidRPr="008119CC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75E79">
              <w:rPr>
                <w:b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FB0204" w:rsidRDefault="002A574F" w:rsidP="00C97D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Either</w:t>
            </w:r>
            <w:r w:rsidR="00FB0204" w:rsidRPr="00FB0204">
              <w:rPr>
                <w:b/>
                <w:color w:val="000000"/>
                <w:sz w:val="20"/>
                <w:szCs w:val="20"/>
              </w:rPr>
              <w:t>:</w:t>
            </w:r>
          </w:p>
          <w:p w:rsidR="00FB0204" w:rsidRDefault="00FB0204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HP201 </w:t>
            </w:r>
            <w:r w:rsidR="002A574F" w:rsidRPr="002A574F">
              <w:rPr>
                <w:b/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HP202</w:t>
            </w:r>
          </w:p>
          <w:p w:rsidR="00FB0204" w:rsidRPr="00037DD2" w:rsidRDefault="00FB0204" w:rsidP="00A75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(fulfills HPS category A requirement)</w:t>
            </w:r>
            <w:r w:rsidR="00F6610D">
              <w:rPr>
                <w:color w:val="000000"/>
                <w:sz w:val="20"/>
                <w:szCs w:val="20"/>
              </w:rPr>
              <w:t xml:space="preserve"> </w:t>
            </w:r>
            <w:r w:rsidR="00F6610D" w:rsidRPr="00F6610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119CC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F6610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6610D" w:rsidRPr="008119CC">
              <w:rPr>
                <w:b/>
                <w:i/>
                <w:color w:val="000000"/>
                <w:sz w:val="18"/>
                <w:szCs w:val="18"/>
              </w:rPr>
              <w:t xml:space="preserve">See Note </w:t>
            </w:r>
            <w:r w:rsidR="00A75E79">
              <w:rPr>
                <w:b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CF5282" w:rsidRDefault="00FB0204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 Senior Biology credits:</w:t>
            </w:r>
            <w:r w:rsidR="009917D9">
              <w:rPr>
                <w:color w:val="000000"/>
                <w:sz w:val="20"/>
                <w:szCs w:val="20"/>
              </w:rPr>
              <w:br/>
              <w:t xml:space="preserve"> (required courses)</w:t>
            </w: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CF5282" w:rsidRDefault="00D853CA" w:rsidP="00D85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BI256</w:t>
            </w:r>
          </w:p>
        </w:tc>
        <w:tc>
          <w:tcPr>
            <w:tcW w:w="14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853CA" w:rsidRDefault="000A4FA2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 e</w:t>
            </w:r>
            <w:r w:rsidR="00FB0204">
              <w:rPr>
                <w:color w:val="000000"/>
                <w:sz w:val="20"/>
                <w:szCs w:val="20"/>
              </w:rPr>
              <w:t>lective credits</w:t>
            </w:r>
            <w:r w:rsidR="00D853CA">
              <w:rPr>
                <w:color w:val="000000"/>
                <w:sz w:val="20"/>
                <w:szCs w:val="20"/>
              </w:rPr>
              <w:t xml:space="preserve"> (a minimum of  0.5</w:t>
            </w:r>
            <w:r w:rsidR="004B20B1">
              <w:rPr>
                <w:color w:val="000000"/>
                <w:sz w:val="20"/>
                <w:szCs w:val="20"/>
              </w:rPr>
              <w:t xml:space="preserve"> </w:t>
            </w:r>
            <w:r w:rsidR="00D853CA">
              <w:rPr>
                <w:color w:val="000000"/>
                <w:sz w:val="20"/>
                <w:szCs w:val="20"/>
              </w:rPr>
              <w:t>credit should be at the senior level):</w:t>
            </w:r>
            <w:r w:rsidR="00D739FD">
              <w:rPr>
                <w:color w:val="000000"/>
                <w:sz w:val="20"/>
                <w:szCs w:val="20"/>
              </w:rPr>
              <w:t xml:space="preserve"> </w:t>
            </w:r>
          </w:p>
          <w:p w:rsidR="00D739FD" w:rsidRPr="008119CC" w:rsidRDefault="00D853CA" w:rsidP="00C97D49">
            <w:pPr>
              <w:spacing w:before="100" w:beforeAutospacing="1" w:after="100" w:afterAutospacing="1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8119CC">
              <w:rPr>
                <w:color w:val="000000"/>
                <w:sz w:val="20"/>
                <w:szCs w:val="20"/>
              </w:rPr>
              <w:t xml:space="preserve">       </w:t>
            </w:r>
            <w:r w:rsidRPr="00D853CA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19CC">
              <w:rPr>
                <w:b/>
                <w:i/>
                <w:color w:val="000000"/>
                <w:sz w:val="18"/>
                <w:szCs w:val="18"/>
              </w:rPr>
              <w:t xml:space="preserve">See Note </w:t>
            </w:r>
            <w:r w:rsidR="00942AB0" w:rsidRPr="008119CC">
              <w:rPr>
                <w:b/>
                <w:i/>
                <w:color w:val="000000"/>
                <w:sz w:val="18"/>
                <w:szCs w:val="18"/>
              </w:rPr>
              <w:t xml:space="preserve"> 4</w:t>
            </w:r>
            <w:r w:rsidR="00D739FD" w:rsidRPr="008119CC">
              <w:rPr>
                <w:b/>
                <w:i/>
                <w:color w:val="000000"/>
                <w:sz w:val="18"/>
                <w:szCs w:val="18"/>
              </w:rPr>
              <w:t xml:space="preserve">                        </w:t>
            </w:r>
            <w:r w:rsidRPr="008119CC">
              <w:rPr>
                <w:b/>
                <w:i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FB0204" w:rsidRPr="00CF5282" w:rsidTr="00AA51B0">
        <w:trPr>
          <w:trHeight w:val="417"/>
          <w:tblCellSpacing w:w="15" w:type="dxa"/>
        </w:trPr>
        <w:tc>
          <w:tcPr>
            <w:tcW w:w="104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FB0204" w:rsidRDefault="00FB0204" w:rsidP="00C97D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FB0204" w:rsidRDefault="00FB0204" w:rsidP="00C97D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CF5282" w:rsidRDefault="00D853CA" w:rsidP="00D85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BI266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CF5282" w:rsidRDefault="00D853CA" w:rsidP="00D85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BI276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Pr="00CF5282" w:rsidRDefault="00D853CA" w:rsidP="00D853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BI296</w:t>
            </w:r>
          </w:p>
        </w:tc>
        <w:tc>
          <w:tcPr>
            <w:tcW w:w="143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B0204" w:rsidRDefault="00FB0204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</w:tbl>
    <w:p w:rsidR="00F920B7" w:rsidRPr="00BF77DF" w:rsidRDefault="00F920B7" w:rsidP="00F920B7">
      <w:pPr>
        <w:rPr>
          <w:color w:val="000000"/>
          <w:sz w:val="12"/>
          <w:szCs w:val="12"/>
        </w:rPr>
      </w:pPr>
    </w:p>
    <w:tbl>
      <w:tblPr>
        <w:tblW w:w="5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4"/>
        <w:gridCol w:w="1672"/>
        <w:gridCol w:w="901"/>
        <w:gridCol w:w="901"/>
        <w:gridCol w:w="900"/>
        <w:gridCol w:w="900"/>
        <w:gridCol w:w="900"/>
        <w:gridCol w:w="1046"/>
        <w:gridCol w:w="2292"/>
      </w:tblGrid>
      <w:tr w:rsidR="00F920B7" w:rsidRPr="00CF5282">
        <w:trPr>
          <w:trHeight w:val="176"/>
          <w:tblCellSpacing w:w="15" w:type="dxa"/>
        </w:trPr>
        <w:tc>
          <w:tcPr>
            <w:tcW w:w="497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0B7" w:rsidRPr="00AA51B0" w:rsidRDefault="00F920B7" w:rsidP="00A75E7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F5282">
              <w:rPr>
                <w:b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b/>
                <w:bCs/>
                <w:color w:val="000000"/>
                <w:sz w:val="20"/>
                <w:szCs w:val="20"/>
              </w:rPr>
              <w:t>Three</w:t>
            </w:r>
            <w:r w:rsidRPr="00CF5282">
              <w:rPr>
                <w:color w:val="000000"/>
                <w:sz w:val="20"/>
                <w:szCs w:val="20"/>
              </w:rPr>
              <w:t xml:space="preserve"> </w:t>
            </w:r>
            <w:r w:rsidR="00515DB3">
              <w:rPr>
                <w:color w:val="000000"/>
                <w:sz w:val="20"/>
                <w:szCs w:val="20"/>
              </w:rPr>
              <w:t>–</w:t>
            </w:r>
            <w:r w:rsidRPr="00CF5282">
              <w:rPr>
                <w:color w:val="000000"/>
                <w:sz w:val="20"/>
                <w:szCs w:val="20"/>
              </w:rPr>
              <w:t xml:space="preserve"> </w:t>
            </w:r>
            <w:r w:rsidR="00515DB3">
              <w:rPr>
                <w:color w:val="000000"/>
                <w:sz w:val="20"/>
                <w:szCs w:val="20"/>
              </w:rPr>
              <w:t>5.0</w:t>
            </w:r>
            <w:r w:rsidRPr="00CF5282">
              <w:rPr>
                <w:color w:val="000000"/>
                <w:sz w:val="20"/>
                <w:szCs w:val="20"/>
              </w:rPr>
              <w:t xml:space="preserve"> credits including:</w:t>
            </w:r>
            <w:r w:rsidR="00F6610D">
              <w:rPr>
                <w:color w:val="000000"/>
                <w:sz w:val="20"/>
                <w:szCs w:val="20"/>
              </w:rPr>
              <w:t xml:space="preserve">       </w:t>
            </w:r>
            <w:r w:rsidR="00F6610D" w:rsidRPr="008119CC">
              <w:rPr>
                <w:b/>
                <w:i/>
                <w:color w:val="000000"/>
                <w:sz w:val="18"/>
                <w:szCs w:val="18"/>
              </w:rPr>
              <w:t xml:space="preserve">See Note </w:t>
            </w:r>
            <w:r w:rsidR="00A75E79">
              <w:rPr>
                <w:b/>
                <w:i/>
                <w:color w:val="000000"/>
                <w:sz w:val="18"/>
                <w:szCs w:val="18"/>
              </w:rPr>
              <w:t>7</w:t>
            </w:r>
            <w:r w:rsidR="00AA51B0">
              <w:rPr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AA51B0">
              <w:rPr>
                <w:b/>
                <w:color w:val="000000"/>
                <w:sz w:val="18"/>
                <w:szCs w:val="18"/>
              </w:rPr>
              <w:t>Students must pay attention to course pre-requisites</w:t>
            </w:r>
          </w:p>
        </w:tc>
      </w:tr>
      <w:tr w:rsidR="00806BAF" w:rsidRPr="00CF5282" w:rsidTr="00806BAF">
        <w:trPr>
          <w:trHeight w:val="388"/>
          <w:tblCellSpacing w:w="15" w:type="dxa"/>
        </w:trPr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AA51B0" w:rsidRDefault="00806BAF" w:rsidP="00806BAF">
            <w:pPr>
              <w:rPr>
                <w:color w:val="000000"/>
                <w:sz w:val="20"/>
                <w:szCs w:val="20"/>
              </w:rPr>
            </w:pPr>
            <w:r w:rsidRPr="008119CC">
              <w:rPr>
                <w:color w:val="000000"/>
                <w:sz w:val="18"/>
                <w:szCs w:val="18"/>
              </w:rPr>
              <w:t xml:space="preserve"> </w:t>
            </w:r>
            <w:r w:rsidRPr="002A574F">
              <w:rPr>
                <w:bCs/>
                <w:color w:val="000000"/>
                <w:sz w:val="20"/>
                <w:szCs w:val="20"/>
              </w:rPr>
              <w:t>0.5 credit</w:t>
            </w:r>
            <w:r>
              <w:rPr>
                <w:bCs/>
                <w:color w:val="000000"/>
                <w:sz w:val="20"/>
                <w:szCs w:val="20"/>
              </w:rPr>
              <w:t xml:space="preserve"> from </w:t>
            </w:r>
            <w:r>
              <w:rPr>
                <w:color w:val="000000"/>
                <w:sz w:val="20"/>
                <w:szCs w:val="20"/>
              </w:rPr>
              <w:t xml:space="preserve">HPS </w:t>
            </w:r>
          </w:p>
          <w:p w:rsidR="00806BAF" w:rsidRPr="00806BAF" w:rsidRDefault="00806BAF" w:rsidP="00806B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 B:</w:t>
            </w:r>
          </w:p>
        </w:tc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Default="00806BAF" w:rsidP="00806B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 credit:</w:t>
            </w:r>
            <w:r>
              <w:rPr>
                <w:color w:val="000000"/>
                <w:sz w:val="20"/>
                <w:szCs w:val="20"/>
              </w:rPr>
              <w:br/>
              <w:t xml:space="preserve"> - any HPS category</w:t>
            </w:r>
          </w:p>
          <w:p w:rsidR="00806BAF" w:rsidRPr="00806BAF" w:rsidRDefault="00806BAF" w:rsidP="00806BAF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8119CC">
              <w:rPr>
                <w:b/>
                <w:i/>
                <w:color w:val="000000"/>
                <w:sz w:val="18"/>
                <w:szCs w:val="18"/>
              </w:rPr>
              <w:t xml:space="preserve">See Note </w:t>
            </w:r>
            <w:r>
              <w:rPr>
                <w:b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806B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3.0 Senior Biology credits:         </w:t>
            </w:r>
            <w:r w:rsidRPr="008119CC">
              <w:rPr>
                <w:b/>
                <w:i/>
                <w:color w:val="000000"/>
                <w:sz w:val="18"/>
                <w:szCs w:val="18"/>
              </w:rPr>
              <w:t xml:space="preserve"> See Notes  2 &amp; 3</w:t>
            </w:r>
            <w:r w:rsidRPr="008119C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06BAF" w:rsidRDefault="00806BAF" w:rsidP="00806B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senior elective credit:</w:t>
            </w:r>
            <w:r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806BAF">
              <w:rPr>
                <w:b/>
                <w:i/>
                <w:color w:val="000000"/>
                <w:sz w:val="20"/>
                <w:szCs w:val="20"/>
              </w:rPr>
              <w:t>See Note 4</w:t>
            </w:r>
          </w:p>
        </w:tc>
      </w:tr>
      <w:tr w:rsidR="00806BAF" w:rsidRPr="00CF5282" w:rsidTr="00806BAF">
        <w:trPr>
          <w:trHeight w:val="338"/>
          <w:tblCellSpacing w:w="15" w:type="dxa"/>
        </w:trPr>
        <w:tc>
          <w:tcPr>
            <w:tcW w:w="7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6BAF" w:rsidRPr="008119CC" w:rsidRDefault="00806BAF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AA51B0" w:rsidRPr="00CF5282" w:rsidTr="00806BAF">
        <w:trPr>
          <w:trHeight w:val="316"/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A51B0" w:rsidRPr="008119CC" w:rsidRDefault="00AA51B0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A51B0" w:rsidRPr="008119CC" w:rsidRDefault="00AA51B0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2424" w:type="pct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A51B0" w:rsidRPr="008119CC" w:rsidRDefault="00DB11F4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color w:val="000000"/>
                <w:sz w:val="16"/>
                <w:szCs w:val="16"/>
              </w:rPr>
              <w:t>f interested in taking BI499‡</w:t>
            </w:r>
            <w:r w:rsidR="00ED1A90">
              <w:rPr>
                <w:b/>
                <w:color w:val="000000"/>
                <w:sz w:val="16"/>
                <w:szCs w:val="16"/>
              </w:rPr>
              <w:t xml:space="preserve"> (1.5 credits)</w:t>
            </w:r>
            <w:r>
              <w:rPr>
                <w:b/>
                <w:color w:val="000000"/>
                <w:sz w:val="16"/>
                <w:szCs w:val="16"/>
              </w:rPr>
              <w:t>, application has to be in the Biology department by Feb/Mar of Year 3.</w:t>
            </w:r>
            <w:bookmarkStart w:id="0" w:name="_GoBack"/>
            <w:bookmarkEnd w:id="0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A51B0" w:rsidRPr="008119CC" w:rsidRDefault="00AA51B0" w:rsidP="003646BD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</w:tbl>
    <w:p w:rsidR="00F920B7" w:rsidRPr="00BF77DF" w:rsidRDefault="00F920B7" w:rsidP="00F920B7">
      <w:pPr>
        <w:rPr>
          <w:color w:val="000000"/>
          <w:sz w:val="12"/>
          <w:szCs w:val="12"/>
        </w:rPr>
      </w:pPr>
    </w:p>
    <w:tbl>
      <w:tblPr>
        <w:tblW w:w="5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793"/>
        <w:gridCol w:w="1793"/>
        <w:gridCol w:w="1890"/>
        <w:gridCol w:w="1808"/>
        <w:gridCol w:w="2242"/>
      </w:tblGrid>
      <w:tr w:rsidR="00F920B7" w:rsidRPr="00CF5282">
        <w:trPr>
          <w:trHeight w:val="170"/>
          <w:tblCellSpacing w:w="15" w:type="dxa"/>
        </w:trPr>
        <w:tc>
          <w:tcPr>
            <w:tcW w:w="49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0B7" w:rsidRPr="00CF5282" w:rsidRDefault="00F920B7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F5282">
              <w:rPr>
                <w:b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b/>
                <w:bCs/>
                <w:color w:val="000000"/>
                <w:sz w:val="20"/>
                <w:szCs w:val="20"/>
              </w:rPr>
              <w:t>Four</w:t>
            </w:r>
            <w:r w:rsidRPr="00CF5282">
              <w:rPr>
                <w:color w:val="000000"/>
                <w:sz w:val="20"/>
                <w:szCs w:val="20"/>
              </w:rPr>
              <w:t xml:space="preserve"> </w:t>
            </w:r>
            <w:r w:rsidR="00515DB3">
              <w:rPr>
                <w:color w:val="000000"/>
                <w:sz w:val="20"/>
                <w:szCs w:val="20"/>
              </w:rPr>
              <w:t>–</w:t>
            </w:r>
            <w:r w:rsidRPr="00CF5282">
              <w:rPr>
                <w:color w:val="000000"/>
                <w:sz w:val="20"/>
                <w:szCs w:val="20"/>
              </w:rPr>
              <w:t xml:space="preserve"> </w:t>
            </w:r>
            <w:r w:rsidR="00515DB3">
              <w:rPr>
                <w:color w:val="000000"/>
                <w:sz w:val="20"/>
                <w:szCs w:val="20"/>
              </w:rPr>
              <w:t>5.0</w:t>
            </w:r>
            <w:r w:rsidRPr="00CF5282">
              <w:rPr>
                <w:color w:val="000000"/>
                <w:sz w:val="20"/>
                <w:szCs w:val="20"/>
              </w:rPr>
              <w:t xml:space="preserve"> credits including:</w:t>
            </w:r>
            <w:r w:rsidR="00F6610D">
              <w:rPr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0A4FA2" w:rsidRPr="00CF5282">
        <w:trPr>
          <w:trHeight w:val="315"/>
          <w:tblCellSpacing w:w="15" w:type="dxa"/>
        </w:trPr>
        <w:tc>
          <w:tcPr>
            <w:tcW w:w="31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 Senior Biology credits:</w:t>
            </w:r>
            <w:r w:rsidR="00896A72">
              <w:rPr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="008119CC" w:rsidRPr="008119CC">
              <w:rPr>
                <w:b/>
                <w:i/>
                <w:color w:val="000000"/>
                <w:sz w:val="18"/>
                <w:szCs w:val="18"/>
              </w:rPr>
              <w:t xml:space="preserve">See Notes </w:t>
            </w:r>
            <w:r w:rsidR="00896A72" w:rsidRPr="008119CC">
              <w:rPr>
                <w:b/>
                <w:i/>
                <w:color w:val="000000"/>
                <w:sz w:val="18"/>
                <w:szCs w:val="18"/>
              </w:rPr>
              <w:t xml:space="preserve"> 2</w:t>
            </w:r>
            <w:r w:rsidR="008119CC" w:rsidRPr="008119CC">
              <w:rPr>
                <w:b/>
                <w:i/>
                <w:color w:val="000000"/>
                <w:sz w:val="18"/>
                <w:szCs w:val="18"/>
              </w:rPr>
              <w:t xml:space="preserve"> &amp; 3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Default="000A4FA2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 credit:</w:t>
            </w:r>
          </w:p>
          <w:p w:rsidR="009F7B4E" w:rsidRDefault="000A4FA2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HPS category</w:t>
            </w:r>
          </w:p>
          <w:p w:rsidR="00F6610D" w:rsidRPr="008119CC" w:rsidRDefault="009F7B4E" w:rsidP="00DA7824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8119CC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6610D" w:rsidRPr="008119CC">
              <w:rPr>
                <w:b/>
                <w:i/>
                <w:color w:val="000000"/>
                <w:sz w:val="18"/>
                <w:szCs w:val="18"/>
              </w:rPr>
              <w:t xml:space="preserve">See Note </w:t>
            </w:r>
            <w:r w:rsidR="00DA7824">
              <w:rPr>
                <w:b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739FD" w:rsidRDefault="000A4FA2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  <w:r w:rsidR="00831085">
              <w:rPr>
                <w:color w:val="000000"/>
                <w:sz w:val="20"/>
                <w:szCs w:val="20"/>
              </w:rPr>
              <w:t xml:space="preserve">senior </w:t>
            </w:r>
            <w:r>
              <w:rPr>
                <w:color w:val="000000"/>
                <w:sz w:val="20"/>
                <w:szCs w:val="20"/>
              </w:rPr>
              <w:t>elective credit:</w:t>
            </w:r>
          </w:p>
          <w:p w:rsidR="00D739FD" w:rsidRDefault="00D739FD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8119CC" w:rsidRPr="008119CC" w:rsidRDefault="00D739FD" w:rsidP="00C97D49">
            <w:pPr>
              <w:spacing w:before="100" w:beforeAutospacing="1" w:after="100" w:afterAutospacing="1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="008119CC">
              <w:rPr>
                <w:color w:val="000000"/>
                <w:sz w:val="20"/>
                <w:szCs w:val="20"/>
              </w:rPr>
              <w:t xml:space="preserve">  </w:t>
            </w:r>
            <w:r w:rsidR="00F6610D">
              <w:rPr>
                <w:color w:val="000000"/>
                <w:sz w:val="20"/>
                <w:szCs w:val="20"/>
              </w:rPr>
              <w:t xml:space="preserve"> </w:t>
            </w:r>
            <w:r w:rsidRPr="008119CC">
              <w:rPr>
                <w:b/>
                <w:i/>
                <w:color w:val="000000"/>
                <w:sz w:val="18"/>
                <w:szCs w:val="18"/>
              </w:rPr>
              <w:t xml:space="preserve">See Note </w:t>
            </w:r>
            <w:r w:rsidR="008119CC" w:rsidRPr="008119CC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0A4FA2" w:rsidRPr="00CF5282">
        <w:trPr>
          <w:trHeight w:val="360"/>
          <w:tblCellSpacing w:w="15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Default="000A4FA2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Default="000A4FA2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0A4FA2" w:rsidRPr="00CF5282">
        <w:trPr>
          <w:trHeight w:val="273"/>
          <w:tblCellSpacing w:w="15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Pr="00CF5282" w:rsidRDefault="000A4FA2" w:rsidP="00C9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Default="000A4FA2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4FA2" w:rsidRDefault="000A4FA2" w:rsidP="00C97D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</w:tbl>
    <w:p w:rsidR="00F920B7" w:rsidRPr="00BF77DF" w:rsidRDefault="00F920B7" w:rsidP="00F920B7">
      <w:pPr>
        <w:rPr>
          <w:color w:val="000000"/>
          <w:sz w:val="12"/>
          <w:szCs w:val="12"/>
        </w:rPr>
      </w:pPr>
    </w:p>
    <w:tbl>
      <w:tblPr>
        <w:tblW w:w="5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6"/>
        <w:gridCol w:w="2200"/>
        <w:gridCol w:w="1800"/>
        <w:gridCol w:w="1960"/>
        <w:gridCol w:w="1509"/>
        <w:gridCol w:w="1791"/>
      </w:tblGrid>
      <w:tr w:rsidR="007D09F2" w:rsidRPr="00CF5282">
        <w:trPr>
          <w:trHeight w:val="315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09F2" w:rsidRPr="007D09F2" w:rsidRDefault="007D09F2" w:rsidP="005413C1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7D09F2">
              <w:rPr>
                <w:b/>
                <w:color w:val="000000"/>
                <w:sz w:val="20"/>
                <w:szCs w:val="20"/>
              </w:rPr>
              <w:t>Program Requirements:</w:t>
            </w:r>
          </w:p>
        </w:tc>
      </w:tr>
      <w:tr w:rsidR="006B128F" w:rsidRPr="00CF5282" w:rsidTr="00180CF5">
        <w:trPr>
          <w:trHeight w:val="315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128F" w:rsidRPr="00CF5282" w:rsidRDefault="006B128F" w:rsidP="005413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100-level Credits     </w:t>
            </w:r>
            <w:r w:rsidR="00E742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00BE9">
              <w:rPr>
                <w:color w:val="000000"/>
                <w:sz w:val="20"/>
                <w:szCs w:val="20"/>
              </w:rPr>
              <w:t>⁭</w:t>
            </w:r>
            <w:r>
              <w:rPr>
                <w:color w:val="000000"/>
                <w:sz w:val="20"/>
                <w:szCs w:val="20"/>
              </w:rPr>
              <w:t xml:space="preserve">          (Max 6.0)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128F" w:rsidRPr="00CF5282" w:rsidRDefault="006B128F" w:rsidP="005413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917D9">
              <w:rPr>
                <w:b/>
                <w:color w:val="000000"/>
                <w:sz w:val="20"/>
                <w:szCs w:val="20"/>
              </w:rPr>
              <w:t>Senior</w:t>
            </w:r>
            <w:r>
              <w:rPr>
                <w:color w:val="000000"/>
                <w:sz w:val="20"/>
                <w:szCs w:val="20"/>
              </w:rPr>
              <w:t xml:space="preserve"> Biology        </w:t>
            </w:r>
            <w:r w:rsidR="00180CF5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⁭ Credits                 </w:t>
            </w:r>
            <w:r w:rsidR="00180CF5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(Min. 10.0,  Max. 11.0)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128F" w:rsidRPr="00CF5282" w:rsidRDefault="00180CF5" w:rsidP="005413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300/400-level   </w:t>
            </w:r>
            <w:r w:rsidR="006B128F">
              <w:rPr>
                <w:color w:val="000000"/>
                <w:sz w:val="20"/>
                <w:szCs w:val="20"/>
              </w:rPr>
              <w:t xml:space="preserve">    ⁪ Biology Credits         (Min 2.0) 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128F" w:rsidRPr="00CF5282" w:rsidRDefault="006B128F" w:rsidP="005413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2CD4" w:rsidRPr="009917D9">
              <w:rPr>
                <w:b/>
                <w:color w:val="000000"/>
                <w:sz w:val="20"/>
                <w:szCs w:val="20"/>
              </w:rPr>
              <w:t>Senior</w:t>
            </w:r>
            <w:r w:rsidR="009917D9">
              <w:rPr>
                <w:color w:val="000000"/>
                <w:sz w:val="20"/>
                <w:szCs w:val="20"/>
              </w:rPr>
              <w:t xml:space="preserve"> Bio Credits  </w:t>
            </w:r>
            <w:r w:rsidR="00842CD4">
              <w:rPr>
                <w:color w:val="000000"/>
                <w:sz w:val="20"/>
                <w:szCs w:val="20"/>
              </w:rPr>
              <w:t>⁭ with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42CD4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abs</w:t>
            </w:r>
            <w:r w:rsidR="00842CD4">
              <w:rPr>
                <w:color w:val="000000"/>
                <w:sz w:val="20"/>
                <w:szCs w:val="20"/>
              </w:rPr>
              <w:t>/field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42CD4">
              <w:rPr>
                <w:color w:val="000000"/>
                <w:sz w:val="20"/>
                <w:szCs w:val="20"/>
              </w:rPr>
              <w:t>work</w:t>
            </w:r>
            <w:r>
              <w:rPr>
                <w:color w:val="000000"/>
                <w:sz w:val="20"/>
                <w:szCs w:val="20"/>
              </w:rPr>
              <w:t xml:space="preserve">           (Min. 3.0) 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128F" w:rsidRPr="00CF5282" w:rsidRDefault="006B128F" w:rsidP="005413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HPS Credits    ⁪       (Min. 3.0)               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128F" w:rsidRPr="00CF5282" w:rsidRDefault="006B128F" w:rsidP="005413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Credits       ⁪  (Min. 20.0)</w:t>
            </w:r>
          </w:p>
        </w:tc>
      </w:tr>
      <w:tr w:rsidR="00F475BF" w:rsidRPr="007612CC" w:rsidTr="00180CF5">
        <w:trPr>
          <w:trHeight w:val="315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5BF" w:rsidRPr="00CF5282" w:rsidRDefault="00F475BF" w:rsidP="005413C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12CD1">
              <w:rPr>
                <w:color w:val="000000"/>
                <w:sz w:val="20"/>
                <w:szCs w:val="20"/>
              </w:rPr>
              <w:t>Electives (FOA)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EB0B5F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⁪  (Min. 1.0) 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5BF" w:rsidRPr="00CF5282" w:rsidRDefault="00180CF5" w:rsidP="00612CD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Biology credits    ⁭</w:t>
            </w:r>
            <w:r>
              <w:rPr>
                <w:color w:val="000000"/>
                <w:sz w:val="20"/>
                <w:szCs w:val="20"/>
              </w:rPr>
              <w:br/>
              <w:t xml:space="preserve"> (Min. 11.0, Max. 12.0)</w:t>
            </w:r>
          </w:p>
        </w:tc>
        <w:tc>
          <w:tcPr>
            <w:tcW w:w="30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75BF" w:rsidRPr="007612CC" w:rsidRDefault="00B525FB" w:rsidP="005413C1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B525FB">
              <w:rPr>
                <w:b/>
                <w:color w:val="000000"/>
                <w:sz w:val="22"/>
                <w:szCs w:val="22"/>
              </w:rPr>
              <w:t>Department</w:t>
            </w:r>
            <w:r w:rsidR="00F475BF" w:rsidRPr="00B525FB">
              <w:rPr>
                <w:color w:val="000000"/>
                <w:sz w:val="22"/>
                <w:szCs w:val="22"/>
              </w:rPr>
              <w:t xml:space="preserve"> </w:t>
            </w:r>
            <w:r w:rsidR="00F475B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F475BF" w:rsidRPr="007612CC">
              <w:rPr>
                <w:b/>
                <w:color w:val="000000"/>
                <w:sz w:val="22"/>
                <w:szCs w:val="22"/>
              </w:rPr>
              <w:t>Signature</w:t>
            </w:r>
            <w:r w:rsidR="00F475BF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29533C" w:rsidRPr="00BF77DF" w:rsidRDefault="0029533C" w:rsidP="00F920B7">
      <w:pPr>
        <w:rPr>
          <w:color w:val="000000"/>
          <w:sz w:val="12"/>
          <w:szCs w:val="12"/>
        </w:rPr>
      </w:pPr>
    </w:p>
    <w:p w:rsidR="00E9558A" w:rsidRDefault="00E9558A" w:rsidP="00F920B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Notes:</w:t>
      </w:r>
    </w:p>
    <w:p w:rsidR="00BF77DF" w:rsidRDefault="00ED1A90" w:rsidP="00E9558A">
      <w:pPr>
        <w:numPr>
          <w:ilvl w:val="0"/>
          <w:numId w:val="10"/>
        </w:numPr>
        <w:rPr>
          <w:color w:val="000000"/>
          <w:sz w:val="18"/>
          <w:szCs w:val="18"/>
        </w:rPr>
      </w:pPr>
      <w:hyperlink r:id="rId6" w:history="1">
        <w:r w:rsidR="00BF77DF" w:rsidRPr="00BF77DF">
          <w:rPr>
            <w:rStyle w:val="Hyperlink"/>
            <w:sz w:val="18"/>
            <w:szCs w:val="18"/>
          </w:rPr>
          <w:t>Senior courses</w:t>
        </w:r>
      </w:hyperlink>
      <w:r w:rsidR="00BF77DF" w:rsidRPr="00BF77DF">
        <w:rPr>
          <w:color w:val="000000"/>
          <w:sz w:val="18"/>
          <w:szCs w:val="18"/>
        </w:rPr>
        <w:t xml:space="preserve"> in Biology may involve statistics,</w:t>
      </w:r>
      <w:r w:rsidR="00BF77DF">
        <w:rPr>
          <w:color w:val="000000"/>
          <w:sz w:val="18"/>
          <w:szCs w:val="18"/>
        </w:rPr>
        <w:t xml:space="preserve"> or an understanding of organic </w:t>
      </w:r>
      <w:r w:rsidR="00BF77DF" w:rsidRPr="00BF77DF">
        <w:rPr>
          <w:color w:val="000000"/>
          <w:sz w:val="18"/>
          <w:szCs w:val="18"/>
        </w:rPr>
        <w:t xml:space="preserve">chemistry. </w:t>
      </w:r>
      <w:hyperlink r:id="rId7" w:history="1">
        <w:r w:rsidR="00BF77DF" w:rsidRPr="00BF77DF">
          <w:rPr>
            <w:rStyle w:val="Hyperlink"/>
            <w:sz w:val="18"/>
            <w:szCs w:val="18"/>
          </w:rPr>
          <w:t>Year</w:t>
        </w:r>
      </w:hyperlink>
      <w:r w:rsidR="00BF77DF" w:rsidRPr="00BF77DF">
        <w:rPr>
          <w:color w:val="000000"/>
          <w:sz w:val="18"/>
          <w:szCs w:val="18"/>
        </w:rPr>
        <w:t xml:space="preserve"> 1 </w:t>
      </w:r>
      <w:hyperlink r:id="rId8" w:history="1">
        <w:r w:rsidR="00BF77DF" w:rsidRPr="00BF77DF">
          <w:rPr>
            <w:rStyle w:val="Hyperlink"/>
            <w:sz w:val="18"/>
            <w:szCs w:val="18"/>
          </w:rPr>
          <w:t>students</w:t>
        </w:r>
      </w:hyperlink>
      <w:r w:rsidR="00BF77DF" w:rsidRPr="00BF77DF">
        <w:rPr>
          <w:color w:val="000000"/>
          <w:sz w:val="18"/>
          <w:szCs w:val="18"/>
        </w:rPr>
        <w:t xml:space="preserve"> are encouraged to consider taking </w:t>
      </w:r>
      <w:hyperlink r:id="rId9" w:history="1">
        <w:r w:rsidR="00BF77DF" w:rsidRPr="00BF77DF">
          <w:rPr>
            <w:rStyle w:val="Hyperlink"/>
            <w:sz w:val="18"/>
            <w:szCs w:val="18"/>
          </w:rPr>
          <w:t>MA100</w:t>
        </w:r>
      </w:hyperlink>
      <w:r w:rsidR="00BF77DF" w:rsidRPr="00BF77DF">
        <w:rPr>
          <w:color w:val="000000"/>
          <w:sz w:val="18"/>
          <w:szCs w:val="18"/>
        </w:rPr>
        <w:t xml:space="preserve"> and </w:t>
      </w:r>
      <w:hyperlink r:id="rId10" w:history="1">
        <w:r w:rsidR="00BF77DF" w:rsidRPr="00BF77DF">
          <w:rPr>
            <w:rStyle w:val="Hyperlink"/>
            <w:sz w:val="18"/>
            <w:szCs w:val="18"/>
          </w:rPr>
          <w:t>CH110</w:t>
        </w:r>
      </w:hyperlink>
      <w:r w:rsidR="00BF77DF">
        <w:rPr>
          <w:color w:val="000000"/>
          <w:sz w:val="18"/>
          <w:szCs w:val="18"/>
        </w:rPr>
        <w:t xml:space="preserve"> to </w:t>
      </w:r>
      <w:r w:rsidR="00BF77DF" w:rsidRPr="00BF77DF">
        <w:rPr>
          <w:color w:val="000000"/>
          <w:sz w:val="18"/>
          <w:szCs w:val="18"/>
        </w:rPr>
        <w:t xml:space="preserve">prepare for taking further courses in these </w:t>
      </w:r>
      <w:hyperlink r:id="rId11" w:history="1">
        <w:r w:rsidR="00BF77DF" w:rsidRPr="00BF77DF">
          <w:rPr>
            <w:rStyle w:val="Hyperlink"/>
            <w:sz w:val="18"/>
            <w:szCs w:val="18"/>
          </w:rPr>
          <w:t>disciplines</w:t>
        </w:r>
      </w:hyperlink>
      <w:r w:rsidR="00BF77DF" w:rsidRPr="00BF77DF">
        <w:rPr>
          <w:color w:val="000000"/>
          <w:sz w:val="18"/>
          <w:szCs w:val="18"/>
        </w:rPr>
        <w:t xml:space="preserve">, as in some cases, </w:t>
      </w:r>
      <w:hyperlink r:id="rId12" w:history="1">
        <w:r w:rsidR="00BF77DF" w:rsidRPr="00BF77DF">
          <w:rPr>
            <w:rStyle w:val="Hyperlink"/>
            <w:sz w:val="18"/>
            <w:szCs w:val="18"/>
          </w:rPr>
          <w:t>MA241</w:t>
        </w:r>
      </w:hyperlink>
      <w:r w:rsidR="00BF77DF" w:rsidRPr="00BF77DF">
        <w:rPr>
          <w:color w:val="000000"/>
          <w:sz w:val="18"/>
          <w:szCs w:val="18"/>
        </w:rPr>
        <w:t xml:space="preserve"> or</w:t>
      </w:r>
      <w:r w:rsidR="00BF77DF">
        <w:rPr>
          <w:color w:val="000000"/>
          <w:sz w:val="18"/>
          <w:szCs w:val="18"/>
        </w:rPr>
        <w:t xml:space="preserve"> </w:t>
      </w:r>
      <w:hyperlink r:id="rId13" w:history="1">
        <w:r w:rsidR="00BF77DF" w:rsidRPr="00BF77DF">
          <w:rPr>
            <w:rStyle w:val="Hyperlink"/>
            <w:sz w:val="18"/>
            <w:szCs w:val="18"/>
          </w:rPr>
          <w:t>CH202</w:t>
        </w:r>
      </w:hyperlink>
      <w:r w:rsidR="00BF77DF" w:rsidRPr="00BF77DF">
        <w:rPr>
          <w:color w:val="000000"/>
          <w:sz w:val="18"/>
          <w:szCs w:val="18"/>
        </w:rPr>
        <w:t xml:space="preserve"> are required for success in senior Biology courses.</w:t>
      </w:r>
    </w:p>
    <w:p w:rsidR="005A6703" w:rsidRPr="005A6703" w:rsidRDefault="005A6703" w:rsidP="005A6703">
      <w:pPr>
        <w:numPr>
          <w:ilvl w:val="0"/>
          <w:numId w:val="10"/>
        </w:numPr>
        <w:rPr>
          <w:color w:val="000000"/>
          <w:sz w:val="17"/>
          <w:szCs w:val="18"/>
        </w:rPr>
      </w:pPr>
      <w:r w:rsidRPr="005A6703">
        <w:rPr>
          <w:color w:val="000000"/>
          <w:sz w:val="17"/>
          <w:szCs w:val="18"/>
        </w:rPr>
        <w:t>Senior HN courses count as senior BI courses to fulfill program requirements; grades earned are included in the cumulative GPA in Biology.</w:t>
      </w:r>
    </w:p>
    <w:p w:rsidR="00BF77DF" w:rsidRPr="00BF77DF" w:rsidRDefault="00BF77DF" w:rsidP="00E9558A">
      <w:pPr>
        <w:numPr>
          <w:ilvl w:val="0"/>
          <w:numId w:val="10"/>
        </w:numPr>
        <w:rPr>
          <w:color w:val="000000"/>
          <w:sz w:val="18"/>
          <w:szCs w:val="18"/>
        </w:rPr>
      </w:pPr>
      <w:r w:rsidRPr="00BF77DF">
        <w:rPr>
          <w:color w:val="000000"/>
          <w:sz w:val="18"/>
          <w:szCs w:val="18"/>
        </w:rPr>
        <w:t>At least 2.0 senior BI credits must be at the 300 or 400 level.</w:t>
      </w:r>
    </w:p>
    <w:p w:rsidR="00BF77DF" w:rsidRDefault="00BF77DF" w:rsidP="00E9558A">
      <w:pPr>
        <w:numPr>
          <w:ilvl w:val="0"/>
          <w:numId w:val="10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Electives </w:t>
      </w:r>
      <w:r w:rsidRPr="00BF77DF">
        <w:rPr>
          <w:color w:val="000000"/>
          <w:sz w:val="18"/>
          <w:szCs w:val="18"/>
        </w:rPr>
        <w:t xml:space="preserve">must include </w:t>
      </w:r>
      <w:r w:rsidR="002256AB">
        <w:rPr>
          <w:color w:val="000000"/>
          <w:sz w:val="18"/>
          <w:szCs w:val="18"/>
        </w:rPr>
        <w:t xml:space="preserve">at least </w:t>
      </w:r>
      <w:r w:rsidRPr="00BF77DF">
        <w:rPr>
          <w:color w:val="000000"/>
          <w:sz w:val="18"/>
          <w:szCs w:val="18"/>
        </w:rPr>
        <w:t xml:space="preserve">1.0 </w:t>
      </w:r>
      <w:hyperlink r:id="rId14" w:history="1">
        <w:r w:rsidRPr="00BF77DF">
          <w:rPr>
            <w:rStyle w:val="Hyperlink"/>
            <w:sz w:val="18"/>
            <w:szCs w:val="18"/>
          </w:rPr>
          <w:t>credit</w:t>
        </w:r>
      </w:hyperlink>
      <w:r w:rsidRPr="00BF77DF">
        <w:rPr>
          <w:color w:val="000000"/>
          <w:sz w:val="18"/>
          <w:szCs w:val="18"/>
        </w:rPr>
        <w:t xml:space="preserve"> from </w:t>
      </w:r>
      <w:r w:rsidR="002256AB">
        <w:rPr>
          <w:color w:val="000000"/>
          <w:sz w:val="18"/>
          <w:szCs w:val="18"/>
        </w:rPr>
        <w:t xml:space="preserve">disciplines offered by the Faculty of Arts, which may also be used to satisfy the requirements for </w:t>
      </w:r>
      <w:r w:rsidR="00181AE8">
        <w:rPr>
          <w:color w:val="000000"/>
          <w:sz w:val="18"/>
          <w:szCs w:val="18"/>
        </w:rPr>
        <w:t>courses equivalent to the</w:t>
      </w:r>
      <w:r w:rsidR="002256AB">
        <w:rPr>
          <w:color w:val="000000"/>
          <w:sz w:val="18"/>
          <w:szCs w:val="18"/>
        </w:rPr>
        <w:t xml:space="preserve"> minor in the History &amp; Philosophy of Science</w:t>
      </w:r>
      <w:r w:rsidRPr="00BF77DF">
        <w:rPr>
          <w:color w:val="000000"/>
          <w:sz w:val="18"/>
          <w:szCs w:val="18"/>
        </w:rPr>
        <w:t xml:space="preserve">. </w:t>
      </w:r>
    </w:p>
    <w:p w:rsidR="00DA7824" w:rsidRPr="00DA7824" w:rsidRDefault="00DA7824" w:rsidP="00DA7824">
      <w:pPr>
        <w:numPr>
          <w:ilvl w:val="0"/>
          <w:numId w:val="10"/>
        </w:numPr>
        <w:rPr>
          <w:color w:val="000000"/>
          <w:sz w:val="18"/>
          <w:szCs w:val="18"/>
        </w:rPr>
      </w:pPr>
      <w:r w:rsidRPr="00BF77DF">
        <w:rPr>
          <w:color w:val="000000"/>
          <w:sz w:val="18"/>
          <w:szCs w:val="18"/>
        </w:rPr>
        <w:t xml:space="preserve">3.0 senior BI credits must have a lab and/or field work component (not including </w:t>
      </w:r>
      <w:hyperlink r:id="rId15" w:history="1">
        <w:r w:rsidRPr="00BF77DF">
          <w:rPr>
            <w:rStyle w:val="Hyperlink"/>
            <w:sz w:val="18"/>
            <w:szCs w:val="18"/>
          </w:rPr>
          <w:t>BI499</w:t>
        </w:r>
      </w:hyperlink>
      <w:r w:rsidRPr="00BF77DF">
        <w:rPr>
          <w:color w:val="000000"/>
          <w:sz w:val="18"/>
          <w:szCs w:val="18"/>
        </w:rPr>
        <w:t xml:space="preserve">‡). </w:t>
      </w:r>
    </w:p>
    <w:p w:rsidR="00BF77DF" w:rsidRDefault="00ED1A90" w:rsidP="00E9558A">
      <w:pPr>
        <w:numPr>
          <w:ilvl w:val="0"/>
          <w:numId w:val="10"/>
        </w:numPr>
        <w:rPr>
          <w:color w:val="000000"/>
          <w:sz w:val="18"/>
          <w:szCs w:val="18"/>
        </w:rPr>
      </w:pPr>
      <w:hyperlink r:id="rId16" w:history="1">
        <w:r w:rsidR="00BF77DF" w:rsidRPr="00BF77DF">
          <w:rPr>
            <w:rStyle w:val="Hyperlink"/>
            <w:sz w:val="18"/>
            <w:szCs w:val="18"/>
          </w:rPr>
          <w:t>Senior</w:t>
        </w:r>
      </w:hyperlink>
      <w:r w:rsidR="00BF77DF" w:rsidRPr="00BF77DF">
        <w:rPr>
          <w:color w:val="000000"/>
          <w:sz w:val="18"/>
          <w:szCs w:val="18"/>
        </w:rPr>
        <w:t xml:space="preserve"> </w:t>
      </w:r>
      <w:proofErr w:type="spellStart"/>
      <w:r w:rsidR="00BF77DF" w:rsidRPr="00BF77DF">
        <w:rPr>
          <w:color w:val="000000"/>
          <w:sz w:val="18"/>
          <w:szCs w:val="18"/>
        </w:rPr>
        <w:t>honours</w:t>
      </w:r>
      <w:proofErr w:type="spellEnd"/>
      <w:r w:rsidR="00BF77DF" w:rsidRPr="00BF77DF">
        <w:rPr>
          <w:color w:val="000000"/>
          <w:sz w:val="18"/>
          <w:szCs w:val="18"/>
        </w:rPr>
        <w:t xml:space="preserve"> students are expected to attend all </w:t>
      </w:r>
      <w:hyperlink r:id="rId17" w:history="1">
        <w:r w:rsidR="00BF77DF" w:rsidRPr="00BF77DF">
          <w:rPr>
            <w:rStyle w:val="Hyperlink"/>
            <w:sz w:val="18"/>
            <w:szCs w:val="18"/>
          </w:rPr>
          <w:t>department</w:t>
        </w:r>
      </w:hyperlink>
      <w:r w:rsidR="00BF77DF" w:rsidRPr="00BF77DF">
        <w:rPr>
          <w:color w:val="000000"/>
          <w:sz w:val="18"/>
          <w:szCs w:val="18"/>
        </w:rPr>
        <w:t xml:space="preserve"> seminars</w:t>
      </w:r>
      <w:r w:rsidR="00BF77DF">
        <w:rPr>
          <w:color w:val="000000"/>
          <w:sz w:val="18"/>
          <w:szCs w:val="18"/>
        </w:rPr>
        <w:t>.</w:t>
      </w:r>
    </w:p>
    <w:p w:rsidR="00BF77DF" w:rsidRPr="00BF77DF" w:rsidRDefault="00BF77DF" w:rsidP="00E9558A">
      <w:pPr>
        <w:numPr>
          <w:ilvl w:val="0"/>
          <w:numId w:val="10"/>
        </w:numPr>
        <w:rPr>
          <w:color w:val="000000"/>
          <w:sz w:val="18"/>
          <w:szCs w:val="18"/>
        </w:rPr>
      </w:pPr>
      <w:r w:rsidRPr="00BF77DF">
        <w:rPr>
          <w:color w:val="000000"/>
          <w:sz w:val="18"/>
          <w:szCs w:val="18"/>
        </w:rPr>
        <w:t xml:space="preserve">Upon consultation with the department, </w:t>
      </w:r>
      <w:hyperlink r:id="rId18" w:history="1">
        <w:r w:rsidRPr="00BF77DF">
          <w:rPr>
            <w:rStyle w:val="Hyperlink"/>
            <w:sz w:val="18"/>
            <w:szCs w:val="18"/>
          </w:rPr>
          <w:t>senior students</w:t>
        </w:r>
      </w:hyperlink>
      <w:r w:rsidRPr="00BF77DF">
        <w:rPr>
          <w:color w:val="000000"/>
          <w:sz w:val="18"/>
          <w:szCs w:val="18"/>
        </w:rPr>
        <w:t xml:space="preserve"> may choose 300 and 400 level courses to fulfill the requirem</w:t>
      </w:r>
      <w:r w:rsidR="002256AB">
        <w:rPr>
          <w:color w:val="000000"/>
          <w:sz w:val="18"/>
          <w:szCs w:val="18"/>
        </w:rPr>
        <w:t xml:space="preserve">ents for one of three streams:  </w:t>
      </w:r>
      <w:r w:rsidRPr="00BF77DF">
        <w:rPr>
          <w:color w:val="000000"/>
          <w:sz w:val="18"/>
          <w:szCs w:val="18"/>
        </w:rPr>
        <w:t xml:space="preserve">Stream </w:t>
      </w:r>
      <w:proofErr w:type="gramStart"/>
      <w:r w:rsidRPr="00BF77DF">
        <w:rPr>
          <w:color w:val="000000"/>
          <w:sz w:val="18"/>
          <w:szCs w:val="18"/>
        </w:rPr>
        <w:t>A</w:t>
      </w:r>
      <w:proofErr w:type="gramEnd"/>
      <w:r w:rsidRPr="00BF77DF">
        <w:rPr>
          <w:color w:val="000000"/>
          <w:sz w:val="18"/>
          <w:szCs w:val="18"/>
        </w:rPr>
        <w:t xml:space="preserve"> – Cell, Molecular </w:t>
      </w:r>
      <w:r w:rsidR="002256AB">
        <w:rPr>
          <w:color w:val="000000"/>
          <w:sz w:val="18"/>
          <w:szCs w:val="18"/>
        </w:rPr>
        <w:t xml:space="preserve">&amp; Microbial Biology, Genetics; </w:t>
      </w:r>
      <w:r w:rsidRPr="00BF77DF">
        <w:rPr>
          <w:color w:val="000000"/>
          <w:sz w:val="18"/>
          <w:szCs w:val="18"/>
        </w:rPr>
        <w:t>Stream B – Biodiv</w:t>
      </w:r>
      <w:r w:rsidR="002256AB">
        <w:rPr>
          <w:color w:val="000000"/>
          <w:sz w:val="18"/>
          <w:szCs w:val="18"/>
        </w:rPr>
        <w:t xml:space="preserve">ersity, Evolution &amp; Ecology; </w:t>
      </w:r>
      <w:r w:rsidR="002256AB">
        <w:rPr>
          <w:color w:val="000000"/>
          <w:sz w:val="18"/>
          <w:szCs w:val="18"/>
        </w:rPr>
        <w:br/>
      </w:r>
      <w:r w:rsidRPr="00BF77DF">
        <w:rPr>
          <w:color w:val="000000"/>
          <w:sz w:val="18"/>
          <w:szCs w:val="18"/>
        </w:rPr>
        <w:t>Stream C – Physiology &amp; Toxicology.</w:t>
      </w:r>
    </w:p>
    <w:p w:rsidR="00E9558A" w:rsidRPr="00BF77DF" w:rsidRDefault="005A6703" w:rsidP="00BF77DF">
      <w:pPr>
        <w:ind w:left="720" w:hanging="360"/>
        <w:rPr>
          <w:color w:val="000000"/>
          <w:sz w:val="18"/>
          <w:szCs w:val="18"/>
        </w:rPr>
      </w:pPr>
      <w:r>
        <w:rPr>
          <w:rFonts w:ascii="Verdana" w:hAnsi="Verdana"/>
          <w:color w:val="000000"/>
          <w:sz w:val="12"/>
          <w:szCs w:val="12"/>
        </w:rPr>
        <w:t>8</w:t>
      </w:r>
      <w:r w:rsidR="00BF77DF">
        <w:rPr>
          <w:rFonts w:ascii="Verdana" w:hAnsi="Verdana"/>
          <w:color w:val="000000"/>
          <w:sz w:val="12"/>
          <w:szCs w:val="12"/>
        </w:rPr>
        <w:t>.</w:t>
      </w:r>
      <w:r w:rsidR="00BF77DF">
        <w:rPr>
          <w:rFonts w:ascii="Verdana" w:hAnsi="Verdana"/>
          <w:color w:val="000000"/>
          <w:sz w:val="12"/>
          <w:szCs w:val="12"/>
        </w:rPr>
        <w:tab/>
      </w:r>
      <w:r w:rsidR="00BF77DF" w:rsidRPr="00BF77DF">
        <w:rPr>
          <w:color w:val="000000"/>
          <w:sz w:val="18"/>
          <w:szCs w:val="18"/>
        </w:rPr>
        <w:t xml:space="preserve">The minor in History &amp; Philosophy of Science requires senior credits in a number of disciplines. Students must obtain the necessary </w:t>
      </w:r>
      <w:hyperlink r:id="rId19" w:history="1">
        <w:r w:rsidR="00BF77DF" w:rsidRPr="00BF77DF">
          <w:rPr>
            <w:rStyle w:val="Hyperlink"/>
            <w:sz w:val="18"/>
            <w:szCs w:val="18"/>
          </w:rPr>
          <w:t>prerequisites</w:t>
        </w:r>
      </w:hyperlink>
      <w:r w:rsidR="00BF77DF" w:rsidRPr="00BF77DF">
        <w:rPr>
          <w:color w:val="000000"/>
          <w:sz w:val="18"/>
          <w:szCs w:val="18"/>
        </w:rPr>
        <w:t xml:space="preserve"> for the senior courses that will be part of their program. (Refer to the </w:t>
      </w:r>
      <w:r w:rsidR="00BF77DF" w:rsidRPr="00BF77DF">
        <w:rPr>
          <w:rStyle w:val="Strong"/>
          <w:color w:val="000000"/>
          <w:sz w:val="18"/>
          <w:szCs w:val="18"/>
        </w:rPr>
        <w:t>Faculty of Arts</w:t>
      </w:r>
      <w:r w:rsidR="00BF77DF" w:rsidRPr="00BF77DF">
        <w:rPr>
          <w:color w:val="000000"/>
          <w:sz w:val="18"/>
          <w:szCs w:val="18"/>
        </w:rPr>
        <w:t xml:space="preserve"> chapter for a complete description of the </w:t>
      </w:r>
      <w:hyperlink r:id="rId20" w:history="1">
        <w:r w:rsidR="00BF77DF" w:rsidRPr="00BF77DF">
          <w:rPr>
            <w:rStyle w:val="Hyperlink"/>
            <w:sz w:val="18"/>
            <w:szCs w:val="18"/>
          </w:rPr>
          <w:t>HPS minor</w:t>
        </w:r>
      </w:hyperlink>
      <w:r w:rsidR="00BF77DF" w:rsidRPr="00BF77DF">
        <w:rPr>
          <w:color w:val="000000"/>
          <w:sz w:val="18"/>
          <w:szCs w:val="18"/>
        </w:rPr>
        <w:t>.)</w:t>
      </w:r>
    </w:p>
    <w:p w:rsidR="00BF77DF" w:rsidRPr="00BF77DF" w:rsidRDefault="00BF77DF" w:rsidP="00E9558A">
      <w:pPr>
        <w:rPr>
          <w:color w:val="000000"/>
          <w:sz w:val="12"/>
          <w:szCs w:val="12"/>
        </w:rPr>
      </w:pPr>
    </w:p>
    <w:p w:rsidR="00E9558A" w:rsidRDefault="00E9558A" w:rsidP="00E9558A">
      <w:pPr>
        <w:rPr>
          <w:color w:val="000000"/>
          <w:sz w:val="20"/>
          <w:szCs w:val="20"/>
        </w:rPr>
      </w:pPr>
      <w:r w:rsidRPr="00E9558A">
        <w:rPr>
          <w:color w:val="000000"/>
          <w:sz w:val="20"/>
          <w:szCs w:val="20"/>
        </w:rPr>
        <w:t xml:space="preserve">Graduation Requirements:  </w:t>
      </w:r>
      <w:r w:rsidR="00515DB3">
        <w:rPr>
          <w:color w:val="000000"/>
          <w:sz w:val="20"/>
          <w:szCs w:val="20"/>
        </w:rPr>
        <w:t>20.0 credits</w:t>
      </w:r>
      <w:r w:rsidR="00831085">
        <w:rPr>
          <w:color w:val="000000"/>
          <w:sz w:val="20"/>
          <w:szCs w:val="20"/>
        </w:rPr>
        <w:t xml:space="preserve"> minimum</w:t>
      </w:r>
      <w:r w:rsidR="00515DB3">
        <w:rPr>
          <w:color w:val="000000"/>
          <w:sz w:val="20"/>
          <w:szCs w:val="20"/>
        </w:rPr>
        <w:t>, of which 6.0 can be at the 100 level. C</w:t>
      </w:r>
      <w:r w:rsidRPr="00E9558A">
        <w:rPr>
          <w:color w:val="000000"/>
          <w:sz w:val="20"/>
          <w:szCs w:val="20"/>
        </w:rPr>
        <w:t xml:space="preserve">ourses equivalent to a minor in the Histology and Philosophy of Science (3.0) credits must be completed.  A minimum cumulative GPA of </w:t>
      </w:r>
      <w:r w:rsidR="00687989">
        <w:rPr>
          <w:color w:val="000000"/>
          <w:sz w:val="20"/>
          <w:szCs w:val="20"/>
        </w:rPr>
        <w:t>5.00 (C</w:t>
      </w:r>
      <w:r w:rsidRPr="00E9558A">
        <w:rPr>
          <w:color w:val="000000"/>
          <w:sz w:val="20"/>
          <w:szCs w:val="20"/>
        </w:rPr>
        <w:t xml:space="preserve">) in Biology courses and a minimum GPA of </w:t>
      </w:r>
      <w:r w:rsidR="00687989">
        <w:rPr>
          <w:color w:val="000000"/>
          <w:sz w:val="20"/>
          <w:szCs w:val="20"/>
        </w:rPr>
        <w:t>5.00</w:t>
      </w:r>
      <w:r w:rsidRPr="00E9558A">
        <w:rPr>
          <w:color w:val="000000"/>
          <w:sz w:val="20"/>
          <w:szCs w:val="20"/>
        </w:rPr>
        <w:t xml:space="preserve"> (C) overall are required.  </w:t>
      </w:r>
      <w:r w:rsidRPr="00831085">
        <w:rPr>
          <w:color w:val="000000"/>
          <w:sz w:val="20"/>
          <w:szCs w:val="20"/>
        </w:rPr>
        <w:t>Streaming is not mandatory</w:t>
      </w:r>
      <w:r w:rsidRPr="00E9558A">
        <w:rPr>
          <w:color w:val="000000"/>
          <w:sz w:val="20"/>
          <w:szCs w:val="20"/>
        </w:rPr>
        <w:t>.  Students who have chosen a Stream will receive a letter from the Chair of the Biology Department designating this, upon completion of all degree requirements.</w:t>
      </w:r>
    </w:p>
    <w:p w:rsidR="00E9558A" w:rsidRPr="008119CC" w:rsidRDefault="00E9558A" w:rsidP="00E9558A">
      <w:pPr>
        <w:rPr>
          <w:color w:val="000000"/>
          <w:sz w:val="12"/>
          <w:szCs w:val="12"/>
        </w:rPr>
      </w:pPr>
    </w:p>
    <w:tbl>
      <w:tblPr>
        <w:tblW w:w="5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6"/>
      </w:tblGrid>
      <w:tr w:rsidR="009D1F55" w:rsidRPr="00CF5282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F55" w:rsidRPr="002256AB" w:rsidRDefault="009D1F55" w:rsidP="009D1F55">
            <w:pPr>
              <w:rPr>
                <w:color w:val="000000"/>
                <w:sz w:val="19"/>
                <w:szCs w:val="20"/>
              </w:rPr>
            </w:pPr>
            <w:bookmarkStart w:id="1" w:name="Notes"/>
            <w:bookmarkEnd w:id="1"/>
            <w:r w:rsidRPr="002256AB">
              <w:rPr>
                <w:b/>
                <w:bCs/>
                <w:color w:val="000000"/>
                <w:sz w:val="19"/>
                <w:szCs w:val="20"/>
              </w:rPr>
              <w:t xml:space="preserve">Not all requirements are reflected </w:t>
            </w:r>
            <w:r w:rsidR="00174979" w:rsidRPr="002256AB">
              <w:rPr>
                <w:b/>
                <w:bCs/>
                <w:color w:val="000000"/>
                <w:sz w:val="19"/>
                <w:szCs w:val="20"/>
              </w:rPr>
              <w:t>i</w:t>
            </w:r>
            <w:r w:rsidRPr="002256AB">
              <w:rPr>
                <w:b/>
                <w:bCs/>
                <w:color w:val="000000"/>
                <w:sz w:val="19"/>
                <w:szCs w:val="20"/>
              </w:rPr>
              <w:t>n the program outline, it is the responsibility of the stud</w:t>
            </w:r>
            <w:r w:rsidR="007D09F2" w:rsidRPr="002256AB">
              <w:rPr>
                <w:b/>
                <w:bCs/>
                <w:color w:val="000000"/>
                <w:sz w:val="19"/>
                <w:szCs w:val="20"/>
              </w:rPr>
              <w:t xml:space="preserve">ent to ensure that all academic </w:t>
            </w:r>
            <w:r w:rsidRPr="002256AB">
              <w:rPr>
                <w:b/>
                <w:bCs/>
                <w:color w:val="000000"/>
                <w:sz w:val="19"/>
                <w:szCs w:val="20"/>
              </w:rPr>
              <w:t xml:space="preserve">program and course requirements have been met. Please refer to </w:t>
            </w:r>
            <w:r w:rsidR="009917D9">
              <w:rPr>
                <w:b/>
                <w:bCs/>
                <w:color w:val="000000"/>
                <w:sz w:val="19"/>
                <w:szCs w:val="20"/>
              </w:rPr>
              <w:t xml:space="preserve">required courses and </w:t>
            </w:r>
            <w:r w:rsidRPr="002256AB">
              <w:rPr>
                <w:b/>
                <w:bCs/>
                <w:color w:val="000000"/>
                <w:sz w:val="19"/>
                <w:szCs w:val="20"/>
              </w:rPr>
              <w:t xml:space="preserve">regulations in the on-line </w:t>
            </w:r>
            <w:r w:rsidR="007D09F2" w:rsidRPr="002256AB">
              <w:rPr>
                <w:b/>
                <w:bCs/>
                <w:color w:val="000000"/>
                <w:sz w:val="19"/>
                <w:szCs w:val="20"/>
              </w:rPr>
              <w:t xml:space="preserve">Undergraduate </w:t>
            </w:r>
            <w:r w:rsidRPr="002256AB">
              <w:rPr>
                <w:b/>
                <w:bCs/>
                <w:color w:val="000000"/>
                <w:sz w:val="19"/>
                <w:szCs w:val="20"/>
              </w:rPr>
              <w:t>Calendar.</w:t>
            </w:r>
          </w:p>
        </w:tc>
      </w:tr>
    </w:tbl>
    <w:p w:rsidR="00444E28" w:rsidRDefault="00444E28" w:rsidP="008119CC">
      <w:pPr>
        <w:rPr>
          <w:b/>
        </w:rPr>
      </w:pPr>
    </w:p>
    <w:p w:rsidR="005451C0" w:rsidRDefault="005451C0" w:rsidP="00444E28">
      <w:pPr>
        <w:jc w:val="center"/>
        <w:rPr>
          <w:b/>
        </w:rPr>
        <w:sectPr w:rsidR="005451C0" w:rsidSect="00444E28">
          <w:pgSz w:w="12240" w:h="15840"/>
          <w:pgMar w:top="58" w:right="851" w:bottom="244" w:left="567" w:header="709" w:footer="709" w:gutter="0"/>
          <w:cols w:space="708"/>
          <w:docGrid w:linePitch="360"/>
        </w:sectPr>
      </w:pPr>
    </w:p>
    <w:p w:rsidR="0074517E" w:rsidRDefault="0074517E" w:rsidP="005451C0">
      <w:pPr>
        <w:jc w:val="center"/>
        <w:rPr>
          <w:b/>
          <w:sz w:val="28"/>
          <w:szCs w:val="28"/>
        </w:rPr>
      </w:pPr>
    </w:p>
    <w:p w:rsidR="005451C0" w:rsidRPr="00316FD7" w:rsidRDefault="005451C0" w:rsidP="005451C0">
      <w:pPr>
        <w:jc w:val="center"/>
        <w:rPr>
          <w:b/>
          <w:sz w:val="28"/>
          <w:szCs w:val="28"/>
        </w:rPr>
      </w:pPr>
      <w:r w:rsidRPr="00316FD7">
        <w:rPr>
          <w:b/>
          <w:sz w:val="28"/>
          <w:szCs w:val="28"/>
        </w:rPr>
        <w:t>Minor in History and Philosophy of Science</w:t>
      </w:r>
    </w:p>
    <w:p w:rsidR="005451C0" w:rsidRPr="0074517E" w:rsidRDefault="005451C0" w:rsidP="005451C0"/>
    <w:p w:rsidR="005451C0" w:rsidRDefault="005451C0" w:rsidP="005451C0">
      <w:r>
        <w:t xml:space="preserve">The minor consists of </w:t>
      </w:r>
      <w:r w:rsidR="008157B1">
        <w:t xml:space="preserve">at least </w:t>
      </w:r>
      <w:r>
        <w:t xml:space="preserve">3.0 credits; at least one 0.5 credit must be from each of </w:t>
      </w:r>
      <w:r w:rsidR="0088159D">
        <w:t xml:space="preserve">following </w:t>
      </w:r>
      <w:r>
        <w:t>three categories</w:t>
      </w:r>
      <w:r w:rsidR="0088159D">
        <w:t xml:space="preserve"> (A, B and C).  </w:t>
      </w:r>
      <w:r w:rsidR="0088159D" w:rsidRPr="0088159D">
        <w:t>The remaining courses are from any of these categories. Students are responsible for meeting course prerequisites and exclusions as directed by the relevant department.</w:t>
      </w:r>
    </w:p>
    <w:p w:rsidR="005451C0" w:rsidRPr="0074517E" w:rsidRDefault="005451C0" w:rsidP="005451C0">
      <w:pPr>
        <w:autoSpaceDE w:val="0"/>
        <w:autoSpaceDN w:val="0"/>
        <w:adjustRightInd w:val="0"/>
      </w:pPr>
    </w:p>
    <w:p w:rsidR="004367ED" w:rsidRDefault="004367ED" w:rsidP="005451C0">
      <w:pPr>
        <w:autoSpaceDE w:val="0"/>
        <w:autoSpaceDN w:val="0"/>
        <w:adjustRightInd w:val="0"/>
      </w:pPr>
    </w:p>
    <w:p w:rsidR="0074517E" w:rsidRPr="0074517E" w:rsidRDefault="0074517E" w:rsidP="005451C0">
      <w:pPr>
        <w:autoSpaceDE w:val="0"/>
        <w:autoSpaceDN w:val="0"/>
        <w:adjustRightInd w:val="0"/>
      </w:pPr>
    </w:p>
    <w:p w:rsidR="005451C0" w:rsidRPr="00BE57A9" w:rsidRDefault="005451C0" w:rsidP="005451C0">
      <w:pPr>
        <w:rPr>
          <w:b/>
        </w:rPr>
      </w:pPr>
      <w:r w:rsidRPr="00BE57A9">
        <w:rPr>
          <w:b/>
        </w:rPr>
        <w:t>Category A – Core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HP201</w:t>
            </w:r>
          </w:p>
        </w:tc>
        <w:tc>
          <w:tcPr>
            <w:tcW w:w="7668" w:type="dxa"/>
          </w:tcPr>
          <w:p w:rsidR="005451C0" w:rsidRPr="00BE57A9" w:rsidRDefault="005451C0" w:rsidP="004B20B1">
            <w:r w:rsidRPr="00D06167">
              <w:rPr>
                <w:bCs/>
                <w:iCs/>
                <w:color w:val="000000"/>
              </w:rPr>
              <w:t>Revolution in Western Science, from Aristotle to the Enlightenment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HP202</w:t>
            </w:r>
          </w:p>
        </w:tc>
        <w:tc>
          <w:tcPr>
            <w:tcW w:w="7668" w:type="dxa"/>
          </w:tcPr>
          <w:p w:rsidR="005451C0" w:rsidRPr="00BE57A9" w:rsidRDefault="005451C0" w:rsidP="004B20B1">
            <w:r w:rsidRPr="00D06167">
              <w:rPr>
                <w:bCs/>
              </w:rPr>
              <w:t>Science in the Modern World, From 1800 to the Present</w:t>
            </w:r>
          </w:p>
        </w:tc>
      </w:tr>
    </w:tbl>
    <w:p w:rsidR="005451C0" w:rsidRDefault="005451C0" w:rsidP="005451C0">
      <w:pPr>
        <w:rPr>
          <w:b/>
        </w:rPr>
      </w:pPr>
    </w:p>
    <w:p w:rsidR="004367ED" w:rsidRPr="00BE57A9" w:rsidRDefault="004367ED" w:rsidP="005451C0">
      <w:pPr>
        <w:rPr>
          <w:b/>
        </w:rPr>
      </w:pPr>
    </w:p>
    <w:p w:rsidR="005451C0" w:rsidRPr="00BE57A9" w:rsidRDefault="005451C0" w:rsidP="005451C0">
      <w:pPr>
        <w:rPr>
          <w:b/>
        </w:rPr>
      </w:pPr>
      <w:r w:rsidRPr="00BE57A9">
        <w:rPr>
          <w:b/>
        </w:rPr>
        <w:t>Category B – Disciplinary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HI342</w:t>
            </w:r>
          </w:p>
        </w:tc>
        <w:tc>
          <w:tcPr>
            <w:tcW w:w="7668" w:type="dxa"/>
          </w:tcPr>
          <w:p w:rsidR="005451C0" w:rsidRPr="00BE57A9" w:rsidRDefault="005451C0" w:rsidP="004B20B1">
            <w:r w:rsidRPr="00D06167">
              <w:rPr>
                <w:bCs/>
              </w:rPr>
              <w:t xml:space="preserve">Culture and Ideas in the Modern World: Descartes to </w:t>
            </w:r>
            <w:smartTag w:uri="urn:schemas-microsoft-com:office:smarttags" w:element="place">
              <w:smartTag w:uri="urn:schemas-microsoft-com:office:smarttags" w:element="City">
                <w:r w:rsidRPr="00D06167">
                  <w:rPr>
                    <w:bCs/>
                  </w:rPr>
                  <w:t>Darwin</w:t>
                </w:r>
              </w:smartTag>
            </w:smartTag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HI343</w:t>
            </w:r>
          </w:p>
        </w:tc>
        <w:tc>
          <w:tcPr>
            <w:tcW w:w="7668" w:type="dxa"/>
          </w:tcPr>
          <w:p w:rsidR="005451C0" w:rsidRPr="00BE57A9" w:rsidRDefault="005451C0" w:rsidP="004B20B1">
            <w:r w:rsidRPr="00D06167">
              <w:rPr>
                <w:bCs/>
              </w:rPr>
              <w:t>Culture and Ideas in the Modern World: Marxism to Post-modernism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HI377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Science and Environment in Canadian History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HI4</w:t>
            </w:r>
            <w:r w:rsidR="002B449B">
              <w:t>2</w:t>
            </w:r>
            <w:r w:rsidRPr="00BE57A9">
              <w:t>4*</w:t>
            </w:r>
          </w:p>
        </w:tc>
        <w:tc>
          <w:tcPr>
            <w:tcW w:w="7668" w:type="dxa"/>
          </w:tcPr>
          <w:p w:rsidR="005451C0" w:rsidRPr="00D06167" w:rsidRDefault="002B449B" w:rsidP="004B20B1">
            <w:pPr>
              <w:rPr>
                <w:bCs/>
              </w:rPr>
            </w:pPr>
            <w:r>
              <w:t xml:space="preserve">Reading Seminar on </w:t>
            </w:r>
            <w:r w:rsidR="005451C0" w:rsidRPr="00BE57A9">
              <w:t>Nature and Environment in Canadian History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HI4</w:t>
            </w:r>
            <w:r w:rsidR="002B449B">
              <w:t>2</w:t>
            </w:r>
            <w:r w:rsidRPr="00BE57A9">
              <w:t>5*</w:t>
            </w:r>
          </w:p>
        </w:tc>
        <w:tc>
          <w:tcPr>
            <w:tcW w:w="7668" w:type="dxa"/>
          </w:tcPr>
          <w:p w:rsidR="005451C0" w:rsidRPr="00D06167" w:rsidRDefault="002B449B" w:rsidP="004B20B1">
            <w:pPr>
              <w:rPr>
                <w:bCs/>
              </w:rPr>
            </w:pPr>
            <w:r>
              <w:t xml:space="preserve">Reading Seminar on </w:t>
            </w:r>
            <w:r w:rsidR="005451C0" w:rsidRPr="00BE57A9">
              <w:t>Science, Culture and Society</w:t>
            </w:r>
            <w:r>
              <w:t xml:space="preserve"> in Canadian History</w:t>
            </w:r>
          </w:p>
        </w:tc>
      </w:tr>
      <w:tr w:rsidR="002B6026" w:rsidTr="00D06167">
        <w:tc>
          <w:tcPr>
            <w:tcW w:w="1188" w:type="dxa"/>
          </w:tcPr>
          <w:p w:rsidR="002B6026" w:rsidRPr="00BE57A9" w:rsidRDefault="002B6026" w:rsidP="004B20B1">
            <w:r>
              <w:t>HP390</w:t>
            </w:r>
          </w:p>
        </w:tc>
        <w:tc>
          <w:tcPr>
            <w:tcW w:w="7668" w:type="dxa"/>
          </w:tcPr>
          <w:p w:rsidR="002B6026" w:rsidRDefault="002B6026" w:rsidP="004B20B1">
            <w:r>
              <w:t>Directed Study</w:t>
            </w:r>
          </w:p>
        </w:tc>
      </w:tr>
      <w:tr w:rsidR="005451C0" w:rsidTr="00D06167">
        <w:trPr>
          <w:trHeight w:val="70"/>
        </w:trPr>
        <w:tc>
          <w:tcPr>
            <w:tcW w:w="1188" w:type="dxa"/>
          </w:tcPr>
          <w:p w:rsidR="005451C0" w:rsidRPr="00BE57A9" w:rsidRDefault="005451C0" w:rsidP="004B20B1">
            <w:r w:rsidRPr="00BE57A9">
              <w:t>PP201</w:t>
            </w:r>
          </w:p>
        </w:tc>
        <w:tc>
          <w:tcPr>
            <w:tcW w:w="7668" w:type="dxa"/>
          </w:tcPr>
          <w:p w:rsidR="005451C0" w:rsidRPr="00BE57A9" w:rsidRDefault="005451C0" w:rsidP="004B20B1">
            <w:r w:rsidRPr="00D06167">
              <w:rPr>
                <w:color w:val="000000"/>
              </w:rPr>
              <w:t>Reasoning and Argumentation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PP204</w:t>
            </w:r>
          </w:p>
        </w:tc>
        <w:tc>
          <w:tcPr>
            <w:tcW w:w="7668" w:type="dxa"/>
          </w:tcPr>
          <w:p w:rsidR="005451C0" w:rsidRPr="00BE57A9" w:rsidRDefault="005451C0" w:rsidP="004B20B1">
            <w:r w:rsidRPr="00D06167">
              <w:rPr>
                <w:color w:val="000000"/>
              </w:rPr>
              <w:t>Formal Logic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PP216</w:t>
            </w:r>
          </w:p>
        </w:tc>
        <w:tc>
          <w:tcPr>
            <w:tcW w:w="7668" w:type="dxa"/>
          </w:tcPr>
          <w:p w:rsidR="005451C0" w:rsidRPr="00BE57A9" w:rsidRDefault="005451C0" w:rsidP="004B20B1">
            <w:r w:rsidRPr="00D06167">
              <w:rPr>
                <w:color w:val="000000"/>
              </w:rPr>
              <w:t>Critical Social Theory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PP217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Medical Ethics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PP224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Philosophy and the Environment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PP225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Theories of Knowledge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PP226</w:t>
            </w:r>
          </w:p>
        </w:tc>
        <w:tc>
          <w:tcPr>
            <w:tcW w:w="7668" w:type="dxa"/>
          </w:tcPr>
          <w:p w:rsidR="005451C0" w:rsidRPr="00BE57A9" w:rsidRDefault="005451C0" w:rsidP="004B20B1">
            <w:r w:rsidRPr="00D06167">
              <w:rPr>
                <w:bCs/>
              </w:rPr>
              <w:t>Philosophy of Science</w:t>
            </w:r>
          </w:p>
        </w:tc>
      </w:tr>
      <w:tr w:rsidR="002B449B" w:rsidTr="00D06167">
        <w:tc>
          <w:tcPr>
            <w:tcW w:w="1188" w:type="dxa"/>
          </w:tcPr>
          <w:p w:rsidR="002B449B" w:rsidRPr="00BE57A9" w:rsidRDefault="002B449B" w:rsidP="004B20B1">
            <w:r>
              <w:t>PP256</w:t>
            </w:r>
          </w:p>
        </w:tc>
        <w:tc>
          <w:tcPr>
            <w:tcW w:w="7668" w:type="dxa"/>
          </w:tcPr>
          <w:p w:rsidR="002B449B" w:rsidRPr="00D06167" w:rsidRDefault="002B449B" w:rsidP="004B20B1">
            <w:pPr>
              <w:rPr>
                <w:bCs/>
              </w:rPr>
            </w:pPr>
            <w:r w:rsidRPr="00D06167">
              <w:rPr>
                <w:bCs/>
              </w:rPr>
              <w:t>Ancient Philosophy I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PP259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Ancient Philosophy II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PP262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Modern Philosophy I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PP263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Modern Philosophy II</w:t>
            </w:r>
          </w:p>
        </w:tc>
      </w:tr>
      <w:tr w:rsidR="005451C0" w:rsidTr="00D06167">
        <w:tc>
          <w:tcPr>
            <w:tcW w:w="1188" w:type="dxa"/>
          </w:tcPr>
          <w:p w:rsidR="005451C0" w:rsidRPr="00BE57A9" w:rsidRDefault="005451C0" w:rsidP="004B20B1">
            <w:r w:rsidRPr="00BE57A9">
              <w:t>PP264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20th-Century Philosophy</w:t>
            </w:r>
          </w:p>
        </w:tc>
      </w:tr>
    </w:tbl>
    <w:p w:rsidR="005451C0" w:rsidRDefault="005451C0" w:rsidP="005451C0"/>
    <w:p w:rsidR="004367ED" w:rsidRPr="00316FD7" w:rsidRDefault="004367ED" w:rsidP="005451C0"/>
    <w:p w:rsidR="005451C0" w:rsidRPr="00316FD7" w:rsidRDefault="005451C0" w:rsidP="005451C0">
      <w:pPr>
        <w:rPr>
          <w:b/>
        </w:rPr>
      </w:pPr>
      <w:r w:rsidRPr="00316FD7">
        <w:rPr>
          <w:b/>
        </w:rPr>
        <w:t>Category C – Science in Historical and Philosophical perspectives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AN</w:t>
            </w:r>
            <w:r w:rsidR="002B449B">
              <w:t>202</w:t>
            </w:r>
          </w:p>
        </w:tc>
        <w:tc>
          <w:tcPr>
            <w:tcW w:w="7668" w:type="dxa"/>
          </w:tcPr>
          <w:p w:rsidR="005451C0" w:rsidRPr="00316FD7" w:rsidRDefault="002B449B" w:rsidP="004B20B1">
            <w:r w:rsidRPr="00D06167">
              <w:rPr>
                <w:bCs/>
                <w:color w:val="000000"/>
              </w:rPr>
              <w:t>Foundations</w:t>
            </w:r>
            <w:r w:rsidR="005451C0" w:rsidRPr="00D06167">
              <w:rPr>
                <w:bCs/>
                <w:color w:val="000000"/>
              </w:rPr>
              <w:t xml:space="preserve"> of Anthropological Th</w:t>
            </w:r>
            <w:r w:rsidRPr="00D06167">
              <w:rPr>
                <w:bCs/>
                <w:color w:val="000000"/>
              </w:rPr>
              <w:t>ought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AS101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  <w:color w:val="000000"/>
              </w:rPr>
            </w:pPr>
            <w:r w:rsidRPr="00D06167">
              <w:rPr>
                <w:color w:val="000000"/>
              </w:rPr>
              <w:t>Astronomy I: Our place in the cosmos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AS102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  <w:color w:val="000000"/>
              </w:rPr>
            </w:pPr>
            <w:r w:rsidRPr="00D06167">
              <w:rPr>
                <w:color w:val="000000"/>
              </w:rPr>
              <w:t>Astronomy II: Journey through the cosmos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BI226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316FD7">
              <w:t>Genetics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BI236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316FD7">
              <w:t>Cell and Molecular Biology</w:t>
            </w:r>
          </w:p>
        </w:tc>
      </w:tr>
      <w:tr w:rsidR="002B6026" w:rsidTr="00D06167">
        <w:tc>
          <w:tcPr>
            <w:tcW w:w="1188" w:type="dxa"/>
          </w:tcPr>
          <w:p w:rsidR="002B6026" w:rsidRPr="00316FD7" w:rsidRDefault="002B6026" w:rsidP="004B20B1">
            <w:r>
              <w:t>BI296</w:t>
            </w:r>
          </w:p>
        </w:tc>
        <w:tc>
          <w:tcPr>
            <w:tcW w:w="7668" w:type="dxa"/>
          </w:tcPr>
          <w:p w:rsidR="002B6026" w:rsidRPr="00316FD7" w:rsidRDefault="002B6026" w:rsidP="004B20B1">
            <w:r>
              <w:t>Communication and Critical Thinking Skills in Biology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CH313</w:t>
            </w:r>
          </w:p>
        </w:tc>
        <w:tc>
          <w:tcPr>
            <w:tcW w:w="7668" w:type="dxa"/>
          </w:tcPr>
          <w:p w:rsidR="005451C0" w:rsidRPr="00316FD7" w:rsidRDefault="004367ED" w:rsidP="004B20B1">
            <w:r w:rsidRPr="00D06167">
              <w:rPr>
                <w:bCs/>
              </w:rPr>
              <w:t>Quantum</w:t>
            </w:r>
            <w:r w:rsidR="005451C0" w:rsidRPr="00D06167">
              <w:rPr>
                <w:bCs/>
              </w:rPr>
              <w:t xml:space="preserve"> Chemistry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CS213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>Technology and Society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CS304</w:t>
            </w:r>
          </w:p>
        </w:tc>
        <w:tc>
          <w:tcPr>
            <w:tcW w:w="7668" w:type="dxa"/>
          </w:tcPr>
          <w:p w:rsidR="005451C0" w:rsidRPr="00D06167" w:rsidRDefault="005451C0" w:rsidP="004B20B1">
            <w:pPr>
              <w:rPr>
                <w:bCs/>
              </w:rPr>
            </w:pPr>
            <w:r w:rsidRPr="00D06167">
              <w:rPr>
                <w:color w:val="000000"/>
              </w:rPr>
              <w:t>Canadian Communication Thought</w:t>
            </w:r>
          </w:p>
        </w:tc>
      </w:tr>
    </w:tbl>
    <w:p w:rsidR="005451C0" w:rsidRDefault="005451C0" w:rsidP="006D5B3A">
      <w:pPr>
        <w:rPr>
          <w:sz w:val="20"/>
          <w:szCs w:val="20"/>
        </w:rPr>
      </w:pPr>
    </w:p>
    <w:p w:rsidR="005451C0" w:rsidRDefault="005451C0" w:rsidP="006D5B3A">
      <w:pPr>
        <w:rPr>
          <w:sz w:val="20"/>
          <w:szCs w:val="20"/>
        </w:rPr>
      </w:pPr>
    </w:p>
    <w:p w:rsidR="005451C0" w:rsidRDefault="005451C0" w:rsidP="006D5B3A">
      <w:pPr>
        <w:rPr>
          <w:sz w:val="20"/>
          <w:szCs w:val="20"/>
        </w:rPr>
      </w:pPr>
    </w:p>
    <w:p w:rsidR="002B6026" w:rsidRDefault="002B6026" w:rsidP="006D5B3A">
      <w:pPr>
        <w:rPr>
          <w:sz w:val="20"/>
          <w:szCs w:val="20"/>
        </w:rPr>
      </w:pPr>
    </w:p>
    <w:p w:rsidR="002B6026" w:rsidRDefault="002B6026" w:rsidP="006D5B3A">
      <w:pPr>
        <w:rPr>
          <w:sz w:val="20"/>
          <w:szCs w:val="20"/>
        </w:rPr>
      </w:pPr>
    </w:p>
    <w:p w:rsidR="005451C0" w:rsidRDefault="005451C0" w:rsidP="006D5B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EC327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316FD7">
              <w:t>History of Economic Analysis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ES298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color w:val="000000"/>
              </w:rPr>
              <w:t>Environmental Thought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GG452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>Development of Geographic Thought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MA233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>Problem Solving in Mathematics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MA235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>Introduction to Game Theory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MA238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>Discrete Mathematics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MA318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>Geometry</w:t>
            </w:r>
          </w:p>
        </w:tc>
      </w:tr>
      <w:tr w:rsidR="004367ED" w:rsidTr="00D06167">
        <w:tc>
          <w:tcPr>
            <w:tcW w:w="1188" w:type="dxa"/>
          </w:tcPr>
          <w:p w:rsidR="004367ED" w:rsidRPr="00316FD7" w:rsidRDefault="004367ED" w:rsidP="004B20B1">
            <w:r>
              <w:t>PC235</w:t>
            </w:r>
          </w:p>
        </w:tc>
        <w:tc>
          <w:tcPr>
            <w:tcW w:w="7668" w:type="dxa"/>
          </w:tcPr>
          <w:p w:rsidR="004367ED" w:rsidRPr="00D06167" w:rsidRDefault="004367ED" w:rsidP="004B20B1">
            <w:pPr>
              <w:rPr>
                <w:bCs/>
              </w:rPr>
            </w:pPr>
            <w:r w:rsidRPr="00D06167">
              <w:rPr>
                <w:bCs/>
              </w:rPr>
              <w:t>Classical Mechanics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PC242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>Modern Physics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PO316</w:t>
            </w:r>
          </w:p>
        </w:tc>
        <w:tc>
          <w:tcPr>
            <w:tcW w:w="7668" w:type="dxa"/>
          </w:tcPr>
          <w:p w:rsidR="005451C0" w:rsidRPr="00316FD7" w:rsidRDefault="004367ED" w:rsidP="004B20B1">
            <w:r w:rsidRPr="00D06167">
              <w:rPr>
                <w:color w:val="000000"/>
              </w:rPr>
              <w:t xml:space="preserve">Environment and Natural Resource </w:t>
            </w:r>
            <w:r w:rsidR="005451C0" w:rsidRPr="00D06167">
              <w:rPr>
                <w:color w:val="000000"/>
              </w:rPr>
              <w:t>Politics</w:t>
            </w:r>
            <w:r w:rsidRPr="00D06167">
              <w:rPr>
                <w:color w:val="000000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D06167">
                  <w:rPr>
                    <w:color w:val="000000"/>
                  </w:rPr>
                  <w:t>Canada</w:t>
                </w:r>
              </w:smartTag>
            </w:smartTag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PS390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color w:val="000000"/>
              </w:rPr>
              <w:t>History of Psychology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RE203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color w:val="000000"/>
              </w:rPr>
              <w:t>Science and Religion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RE216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 xml:space="preserve">Christianity and </w:t>
            </w:r>
            <w:r w:rsidR="004367ED" w:rsidRPr="00D06167">
              <w:rPr>
                <w:bCs/>
              </w:rPr>
              <w:t xml:space="preserve">Modern </w:t>
            </w:r>
            <w:r w:rsidRPr="00D06167">
              <w:rPr>
                <w:bCs/>
              </w:rPr>
              <w:t>Culture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SY321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color w:val="000000"/>
              </w:rPr>
              <w:t>Sociology of Medicine</w:t>
            </w:r>
          </w:p>
        </w:tc>
      </w:tr>
      <w:tr w:rsidR="005451C0" w:rsidTr="00D06167">
        <w:tc>
          <w:tcPr>
            <w:tcW w:w="1188" w:type="dxa"/>
          </w:tcPr>
          <w:p w:rsidR="005451C0" w:rsidRPr="00316FD7" w:rsidRDefault="005451C0" w:rsidP="004B20B1">
            <w:r w:rsidRPr="00316FD7">
              <w:t>SY406</w:t>
            </w:r>
          </w:p>
        </w:tc>
        <w:tc>
          <w:tcPr>
            <w:tcW w:w="7668" w:type="dxa"/>
          </w:tcPr>
          <w:p w:rsidR="005451C0" w:rsidRPr="00316FD7" w:rsidRDefault="005451C0" w:rsidP="004B20B1">
            <w:r w:rsidRPr="00D06167">
              <w:rPr>
                <w:bCs/>
              </w:rPr>
              <w:t>Environmental Sociology</w:t>
            </w:r>
          </w:p>
        </w:tc>
      </w:tr>
      <w:tr w:rsidR="004367ED" w:rsidTr="00D06167">
        <w:tc>
          <w:tcPr>
            <w:tcW w:w="1188" w:type="dxa"/>
          </w:tcPr>
          <w:p w:rsidR="004367ED" w:rsidRPr="00316FD7" w:rsidRDefault="004367ED" w:rsidP="004B20B1">
            <w:r>
              <w:t>WS305</w:t>
            </w:r>
          </w:p>
        </w:tc>
        <w:tc>
          <w:tcPr>
            <w:tcW w:w="7668" w:type="dxa"/>
          </w:tcPr>
          <w:p w:rsidR="004367ED" w:rsidRPr="00D06167" w:rsidRDefault="004367ED" w:rsidP="004B20B1">
            <w:pPr>
              <w:rPr>
                <w:bCs/>
              </w:rPr>
            </w:pPr>
            <w:r w:rsidRPr="00D06167">
              <w:rPr>
                <w:bCs/>
              </w:rPr>
              <w:t>Gender, Culture and Technology</w:t>
            </w:r>
          </w:p>
        </w:tc>
      </w:tr>
    </w:tbl>
    <w:p w:rsidR="005451C0" w:rsidRDefault="005451C0" w:rsidP="005451C0">
      <w:pPr>
        <w:rPr>
          <w:sz w:val="20"/>
          <w:szCs w:val="20"/>
        </w:rPr>
      </w:pPr>
    </w:p>
    <w:p w:rsidR="005451C0" w:rsidRDefault="0088159D" w:rsidP="005451C0">
      <w:pPr>
        <w:rPr>
          <w:b/>
        </w:rPr>
      </w:pPr>
      <w:r w:rsidRPr="0088159D">
        <w:rPr>
          <w:b/>
        </w:rPr>
        <w:t>Please note:</w:t>
      </w:r>
    </w:p>
    <w:p w:rsidR="0088159D" w:rsidRPr="0088159D" w:rsidRDefault="0088159D" w:rsidP="005451C0">
      <w:pPr>
        <w:rPr>
          <w:b/>
        </w:rPr>
      </w:pPr>
    </w:p>
    <w:p w:rsidR="005451C0" w:rsidRDefault="005451C0" w:rsidP="0088159D">
      <w:pPr>
        <w:numPr>
          <w:ilvl w:val="0"/>
          <w:numId w:val="12"/>
        </w:numPr>
        <w:rPr>
          <w:b/>
        </w:rPr>
      </w:pPr>
      <w:r w:rsidRPr="00DD0153">
        <w:rPr>
          <w:b/>
        </w:rPr>
        <w:t xml:space="preserve">No more than 1.0 credit at the 100-level </w:t>
      </w:r>
      <w:r w:rsidR="002B6026">
        <w:rPr>
          <w:b/>
        </w:rPr>
        <w:t>can be</w:t>
      </w:r>
      <w:r w:rsidRPr="00DD0153">
        <w:rPr>
          <w:b/>
        </w:rPr>
        <w:t xml:space="preserve"> count</w:t>
      </w:r>
      <w:r w:rsidR="002B6026">
        <w:rPr>
          <w:b/>
        </w:rPr>
        <w:t>ed</w:t>
      </w:r>
      <w:r w:rsidRPr="00DD0153">
        <w:rPr>
          <w:b/>
        </w:rPr>
        <w:t xml:space="preserve"> toward the HPS Minor.</w:t>
      </w:r>
      <w:r>
        <w:rPr>
          <w:b/>
        </w:rPr>
        <w:t xml:space="preserve"> </w:t>
      </w:r>
    </w:p>
    <w:p w:rsidR="0088159D" w:rsidRPr="00DD0153" w:rsidRDefault="0088159D" w:rsidP="005451C0">
      <w:pPr>
        <w:rPr>
          <w:b/>
        </w:rPr>
      </w:pPr>
    </w:p>
    <w:p w:rsidR="005451C0" w:rsidRDefault="0088159D" w:rsidP="0088159D">
      <w:pPr>
        <w:numPr>
          <w:ilvl w:val="0"/>
          <w:numId w:val="12"/>
        </w:numPr>
        <w:rPr>
          <w:b/>
        </w:rPr>
      </w:pPr>
      <w:r w:rsidRPr="0088159D">
        <w:rPr>
          <w:b/>
        </w:rPr>
        <w:t xml:space="preserve">No more than 1.0 credit in the </w:t>
      </w:r>
      <w:proofErr w:type="spellStart"/>
      <w:r w:rsidRPr="0088159D">
        <w:rPr>
          <w:b/>
        </w:rPr>
        <w:t>honours</w:t>
      </w:r>
      <w:proofErr w:type="spellEnd"/>
      <w:r w:rsidRPr="0088159D">
        <w:rPr>
          <w:b/>
        </w:rPr>
        <w:t xml:space="preserve"> program(s) can be counted towards the HPS Minor.</w:t>
      </w:r>
      <w:r>
        <w:rPr>
          <w:b/>
        </w:rPr>
        <w:t xml:space="preserve">  This means at most, two of BI226, BI236 and BI</w:t>
      </w:r>
      <w:r w:rsidR="00062F2F">
        <w:rPr>
          <w:b/>
        </w:rPr>
        <w:t>296 will be counted towards fulfilling the requirements of the HPS minor.</w:t>
      </w:r>
      <w:r w:rsidR="008157B1">
        <w:rPr>
          <w:b/>
        </w:rPr>
        <w:t xml:space="preserve">  However the grades for all three of these Biology courses are used to calculate the GPA for the minor.  Therefore for Biology majors, a GPA of at least 4.5 on a total of HPS eligible 3.5 credits, is required to declare the minor when applying to graduate.</w:t>
      </w:r>
    </w:p>
    <w:p w:rsidR="00AA51B0" w:rsidRDefault="00AA51B0" w:rsidP="00AA51B0">
      <w:pPr>
        <w:pStyle w:val="ListParagraph"/>
        <w:rPr>
          <w:b/>
        </w:rPr>
      </w:pPr>
    </w:p>
    <w:p w:rsidR="00AA51B0" w:rsidRDefault="00AA51B0" w:rsidP="00AA51B0">
      <w:pPr>
        <w:rPr>
          <w:b/>
        </w:rPr>
      </w:pPr>
    </w:p>
    <w:p w:rsidR="00AA51B0" w:rsidRDefault="00AA51B0" w:rsidP="00AA51B0">
      <w:pPr>
        <w:rPr>
          <w:b/>
        </w:rPr>
      </w:pPr>
    </w:p>
    <w:p w:rsidR="00AA51B0" w:rsidRDefault="00AA51B0" w:rsidP="00AA51B0">
      <w:pPr>
        <w:rPr>
          <w:color w:val="000000"/>
          <w:sz w:val="20"/>
          <w:szCs w:val="20"/>
        </w:rPr>
      </w:pPr>
    </w:p>
    <w:p w:rsidR="00AA51B0" w:rsidRDefault="00AA51B0" w:rsidP="00AA51B0">
      <w:pPr>
        <w:rPr>
          <w:b/>
          <w:i/>
          <w:color w:val="000000"/>
          <w:sz w:val="18"/>
          <w:szCs w:val="18"/>
        </w:rPr>
      </w:pPr>
    </w:p>
    <w:p w:rsidR="00AA51B0" w:rsidRDefault="00AA51B0" w:rsidP="00AA51B0">
      <w:pPr>
        <w:rPr>
          <w:color w:val="000000"/>
          <w:sz w:val="18"/>
          <w:szCs w:val="18"/>
        </w:rPr>
      </w:pPr>
    </w:p>
    <w:p w:rsidR="00AA51B0" w:rsidRDefault="00AA51B0" w:rsidP="00AA51B0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b/>
          <w:i/>
          <w:color w:val="000000"/>
          <w:sz w:val="18"/>
          <w:szCs w:val="18"/>
        </w:rPr>
        <w:t xml:space="preserve"> </w:t>
      </w:r>
      <w:r w:rsidRPr="008119CC">
        <w:rPr>
          <w:b/>
          <w:i/>
          <w:color w:val="000000"/>
          <w:sz w:val="18"/>
          <w:szCs w:val="18"/>
        </w:rPr>
        <w:t>See Note 4</w:t>
      </w:r>
      <w:r w:rsidRPr="008119CC">
        <w:rPr>
          <w:color w:val="000000"/>
          <w:sz w:val="18"/>
          <w:szCs w:val="18"/>
        </w:rPr>
        <w:t xml:space="preserve">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</w:t>
      </w:r>
    </w:p>
    <w:p w:rsidR="00AA51B0" w:rsidRDefault="00AA51B0" w:rsidP="00AA51B0">
      <w:pPr>
        <w:rPr>
          <w:color w:val="000000"/>
          <w:sz w:val="20"/>
          <w:szCs w:val="20"/>
        </w:rPr>
      </w:pPr>
    </w:p>
    <w:p w:rsidR="00AA51B0" w:rsidRPr="0088159D" w:rsidRDefault="00AA51B0" w:rsidP="00AA51B0">
      <w:pPr>
        <w:rPr>
          <w:b/>
        </w:rPr>
      </w:pPr>
    </w:p>
    <w:sectPr w:rsidR="00AA51B0" w:rsidRPr="0088159D" w:rsidSect="005451C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6BE"/>
    <w:multiLevelType w:val="hybridMultilevel"/>
    <w:tmpl w:val="4B8838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341A1A"/>
    <w:multiLevelType w:val="hybridMultilevel"/>
    <w:tmpl w:val="408CB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55A21"/>
    <w:multiLevelType w:val="multilevel"/>
    <w:tmpl w:val="C9CA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07998"/>
    <w:multiLevelType w:val="multilevel"/>
    <w:tmpl w:val="D22A37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15D1EBF"/>
    <w:multiLevelType w:val="multilevel"/>
    <w:tmpl w:val="E278CB2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DAC5C3B"/>
    <w:multiLevelType w:val="hybridMultilevel"/>
    <w:tmpl w:val="28A25DB0"/>
    <w:lvl w:ilvl="0" w:tplc="0DFAA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861E1"/>
    <w:multiLevelType w:val="hybridMultilevel"/>
    <w:tmpl w:val="7F0C9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77345"/>
    <w:multiLevelType w:val="hybridMultilevel"/>
    <w:tmpl w:val="D16EF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E5AF3"/>
    <w:multiLevelType w:val="multilevel"/>
    <w:tmpl w:val="E5C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6596F"/>
    <w:multiLevelType w:val="multilevel"/>
    <w:tmpl w:val="925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8187E"/>
    <w:multiLevelType w:val="multilevel"/>
    <w:tmpl w:val="8168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C56EC"/>
    <w:multiLevelType w:val="hybridMultilevel"/>
    <w:tmpl w:val="B4C8E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B3A"/>
    <w:rsid w:val="00007529"/>
    <w:rsid w:val="00025DFF"/>
    <w:rsid w:val="00037DD2"/>
    <w:rsid w:val="0005501E"/>
    <w:rsid w:val="00062F2F"/>
    <w:rsid w:val="00092EE3"/>
    <w:rsid w:val="000A4FA2"/>
    <w:rsid w:val="000B35C6"/>
    <w:rsid w:val="000B7280"/>
    <w:rsid w:val="000C46E9"/>
    <w:rsid w:val="001654BD"/>
    <w:rsid w:val="00174979"/>
    <w:rsid w:val="00180CF5"/>
    <w:rsid w:val="00181AE8"/>
    <w:rsid w:val="001C24C3"/>
    <w:rsid w:val="001D1AE8"/>
    <w:rsid w:val="001D274D"/>
    <w:rsid w:val="001D513C"/>
    <w:rsid w:val="0020706E"/>
    <w:rsid w:val="002256AB"/>
    <w:rsid w:val="00254869"/>
    <w:rsid w:val="00266F2E"/>
    <w:rsid w:val="00276979"/>
    <w:rsid w:val="00292CFD"/>
    <w:rsid w:val="0029533C"/>
    <w:rsid w:val="002A574F"/>
    <w:rsid w:val="002A7422"/>
    <w:rsid w:val="002B449B"/>
    <w:rsid w:val="002B6026"/>
    <w:rsid w:val="002B683A"/>
    <w:rsid w:val="002F0DF6"/>
    <w:rsid w:val="00304CAD"/>
    <w:rsid w:val="003067AC"/>
    <w:rsid w:val="003108E7"/>
    <w:rsid w:val="003646BD"/>
    <w:rsid w:val="0037171E"/>
    <w:rsid w:val="003B7566"/>
    <w:rsid w:val="003D1317"/>
    <w:rsid w:val="003E1438"/>
    <w:rsid w:val="003F11ED"/>
    <w:rsid w:val="00433427"/>
    <w:rsid w:val="0043551E"/>
    <w:rsid w:val="004367ED"/>
    <w:rsid w:val="00444E28"/>
    <w:rsid w:val="004B1086"/>
    <w:rsid w:val="004B20B1"/>
    <w:rsid w:val="00515DB3"/>
    <w:rsid w:val="00530931"/>
    <w:rsid w:val="005360E1"/>
    <w:rsid w:val="005413C1"/>
    <w:rsid w:val="005451C0"/>
    <w:rsid w:val="00545E5D"/>
    <w:rsid w:val="00547356"/>
    <w:rsid w:val="00571D48"/>
    <w:rsid w:val="005A6703"/>
    <w:rsid w:val="00612CD1"/>
    <w:rsid w:val="00627B1C"/>
    <w:rsid w:val="00632876"/>
    <w:rsid w:val="00635C85"/>
    <w:rsid w:val="00635CFD"/>
    <w:rsid w:val="00661874"/>
    <w:rsid w:val="00665648"/>
    <w:rsid w:val="00676EF2"/>
    <w:rsid w:val="006841D2"/>
    <w:rsid w:val="0068568D"/>
    <w:rsid w:val="00687989"/>
    <w:rsid w:val="006A78BC"/>
    <w:rsid w:val="006B128F"/>
    <w:rsid w:val="006C7BB9"/>
    <w:rsid w:val="006D5B3A"/>
    <w:rsid w:val="0074517E"/>
    <w:rsid w:val="007738B5"/>
    <w:rsid w:val="007B5A15"/>
    <w:rsid w:val="007D09F2"/>
    <w:rsid w:val="00806BAF"/>
    <w:rsid w:val="008119CC"/>
    <w:rsid w:val="008157B1"/>
    <w:rsid w:val="00831085"/>
    <w:rsid w:val="00842CD4"/>
    <w:rsid w:val="008533F7"/>
    <w:rsid w:val="008542D3"/>
    <w:rsid w:val="00872089"/>
    <w:rsid w:val="0088159D"/>
    <w:rsid w:val="00896A72"/>
    <w:rsid w:val="008D086D"/>
    <w:rsid w:val="008E5433"/>
    <w:rsid w:val="00935F2C"/>
    <w:rsid w:val="00942AB0"/>
    <w:rsid w:val="009917D9"/>
    <w:rsid w:val="009B0186"/>
    <w:rsid w:val="009C0E2C"/>
    <w:rsid w:val="009D1F55"/>
    <w:rsid w:val="009D7788"/>
    <w:rsid w:val="009F7B4E"/>
    <w:rsid w:val="00A06D1E"/>
    <w:rsid w:val="00A111B2"/>
    <w:rsid w:val="00A21679"/>
    <w:rsid w:val="00A21C4A"/>
    <w:rsid w:val="00A31259"/>
    <w:rsid w:val="00A547E0"/>
    <w:rsid w:val="00A75E79"/>
    <w:rsid w:val="00A83F9D"/>
    <w:rsid w:val="00AA51B0"/>
    <w:rsid w:val="00AF6DD9"/>
    <w:rsid w:val="00B039CE"/>
    <w:rsid w:val="00B525FB"/>
    <w:rsid w:val="00B737A2"/>
    <w:rsid w:val="00BA2DFA"/>
    <w:rsid w:val="00BC2C25"/>
    <w:rsid w:val="00BF77DF"/>
    <w:rsid w:val="00C34600"/>
    <w:rsid w:val="00C54719"/>
    <w:rsid w:val="00C97D49"/>
    <w:rsid w:val="00D06167"/>
    <w:rsid w:val="00D1476C"/>
    <w:rsid w:val="00D25F8D"/>
    <w:rsid w:val="00D51932"/>
    <w:rsid w:val="00D55E7C"/>
    <w:rsid w:val="00D5682F"/>
    <w:rsid w:val="00D739FD"/>
    <w:rsid w:val="00D853CA"/>
    <w:rsid w:val="00D873D6"/>
    <w:rsid w:val="00DA71DB"/>
    <w:rsid w:val="00DA7824"/>
    <w:rsid w:val="00DB0ACA"/>
    <w:rsid w:val="00DB11F4"/>
    <w:rsid w:val="00E418C3"/>
    <w:rsid w:val="00E57226"/>
    <w:rsid w:val="00E74299"/>
    <w:rsid w:val="00E76FF9"/>
    <w:rsid w:val="00E9558A"/>
    <w:rsid w:val="00EA4A42"/>
    <w:rsid w:val="00EB0B5F"/>
    <w:rsid w:val="00ED1A90"/>
    <w:rsid w:val="00F339EC"/>
    <w:rsid w:val="00F475BF"/>
    <w:rsid w:val="00F6517B"/>
    <w:rsid w:val="00F6610D"/>
    <w:rsid w:val="00F71541"/>
    <w:rsid w:val="00F716FF"/>
    <w:rsid w:val="00F855BC"/>
    <w:rsid w:val="00F920B7"/>
    <w:rsid w:val="00F9245F"/>
    <w:rsid w:val="00FA2D93"/>
    <w:rsid w:val="00FB0204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12579EB-E930-4141-ADC5-CC9105B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coursecode">
    <w:name w:val="rcoursecode"/>
    <w:basedOn w:val="DefaultParagraphFont"/>
    <w:rsid w:val="003B7566"/>
  </w:style>
  <w:style w:type="character" w:styleId="Hyperlink">
    <w:name w:val="Hyperlink"/>
    <w:basedOn w:val="DefaultParagraphFont"/>
    <w:rsid w:val="00BA2DFA"/>
    <w:rPr>
      <w:color w:val="000000"/>
      <w:u w:val="single"/>
    </w:rPr>
  </w:style>
  <w:style w:type="paragraph" w:styleId="BalloonText">
    <w:name w:val="Balloon Text"/>
    <w:basedOn w:val="Normal"/>
    <w:semiHidden/>
    <w:rsid w:val="005473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55E7C"/>
    <w:rPr>
      <w:b/>
      <w:bCs/>
    </w:rPr>
  </w:style>
  <w:style w:type="paragraph" w:styleId="ListParagraph">
    <w:name w:val="List Paragraph"/>
    <w:basedOn w:val="Normal"/>
    <w:uiPriority w:val="34"/>
    <w:qFormat/>
    <w:rsid w:val="00AA51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505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351">
                  <w:marLeft w:val="24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u.ca/calendars/glossary.php?cal=1&amp;g=447&amp;y=44" TargetMode="External"/><Relationship Id="rId13" Type="http://schemas.openxmlformats.org/officeDocument/2006/relationships/hyperlink" Target="http://www.wlu.ca/calendars/course.php?c=22037&amp;cal=1&amp;d=792&amp;s=365&amp;y=44" TargetMode="External"/><Relationship Id="rId18" Type="http://schemas.openxmlformats.org/officeDocument/2006/relationships/hyperlink" Target="http://www.wlu.ca/calendars/glossary.php?cal=1&amp;g=452&amp;y=4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wlu.ca/calendars/glossary.php?cal=1&amp;g=415&amp;y=44" TargetMode="External"/><Relationship Id="rId12" Type="http://schemas.openxmlformats.org/officeDocument/2006/relationships/hyperlink" Target="http://www.wlu.ca/calendars/course.php?c=22269&amp;cal=1&amp;d=795&amp;s=365&amp;y=44" TargetMode="External"/><Relationship Id="rId17" Type="http://schemas.openxmlformats.org/officeDocument/2006/relationships/hyperlink" Target="http://www.wlu.ca/calendars/glossary.php?cal=1&amp;g=427&amp;y=44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wlu.ca/calendars/glossary.php?cal=1&amp;g=446&amp;y=44" TargetMode="External"/><Relationship Id="rId20" Type="http://schemas.openxmlformats.org/officeDocument/2006/relationships/hyperlink" Target="http://www.wlu.ca/calendars/program.php?cal=1&amp;d=776&amp;p=1508&amp;s=364&amp;y=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lu.ca/calendars/glossary.php?cal=1&amp;g=446&amp;y=44" TargetMode="External"/><Relationship Id="rId11" Type="http://schemas.openxmlformats.org/officeDocument/2006/relationships/hyperlink" Target="http://www.wlu.ca/calendars/glossary.php?cal=1&amp;g=428&amp;y=44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wlu.ca/calendars/course.php?c=22011&amp;cal=1&amp;d=791&amp;s=365&amp;y=44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wlu.ca/calendars/course.php?c=22033&amp;cal=1&amp;d=792&amp;s=365&amp;y=44" TargetMode="External"/><Relationship Id="rId19" Type="http://schemas.openxmlformats.org/officeDocument/2006/relationships/hyperlink" Target="http://www.wlu.ca/calendars/glossary.php?cal=1&amp;g=444&amp;y=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u.ca/calendars/course.php?c=23920&amp;cal=1&amp;d=795&amp;s=365&amp;y=44" TargetMode="External"/><Relationship Id="rId14" Type="http://schemas.openxmlformats.org/officeDocument/2006/relationships/hyperlink" Target="http://www.wlu.ca/calendars/glossary.php?cal=1&amp;g=423&amp;y=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LU Download" ma:contentTypeID="0x0101009EE5C8E15E5C4F4AA673B9F3A9F7747D00B20C9702F7213346B70272259697FDDB" ma:contentTypeVersion="18" ma:contentTypeDescription="Create a new document." ma:contentTypeScope="" ma:versionID="5fd516bb1aad26a4e2fca2293a6dfefd">
  <xsd:schema xmlns:xsd="http://www.w3.org/2001/XMLSchema" xmlns:xs="http://www.w3.org/2001/XMLSchema" xmlns:p="http://schemas.microsoft.com/office/2006/metadata/properties" xmlns:ns2="5342b29b-4df5-47d7-829e-289e991593fd" xmlns:ns3="ac3b9fd6-5397-4331-80b5-7c5a2866cf32" targetNamespace="http://schemas.microsoft.com/office/2006/metadata/properties" ma:root="true" ma:fieldsID="0d7beba93de1e9fa71c35acce685237f" ns2:_="" ns3:_="">
    <xsd:import namespace="5342b29b-4df5-47d7-829e-289e991593fd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AccessibilityCheckDate" minOccurs="0"/>
                <xsd:element ref="ns2:ContentOwner" minOccurs="0"/>
                <xsd:element ref="ns2:b4ec93d348e54259bbfac533db2b1c9f" minOccurs="0"/>
                <xsd:element ref="ns3:TaxCatchAll" minOccurs="0"/>
                <xsd:element ref="ns3:TaxCatchAllLabel" minOccurs="0"/>
                <xsd:element ref="ns2:DownloadPublicURL" minOccurs="0"/>
                <xsd:element ref="ns2:DownloadPublishDate" minOccurs="0"/>
                <xsd:element ref="ns2:FullNameAccessibilityCheck" minOccurs="0"/>
                <xsd:element ref="ns2:Document_x0020_Description" minOccurs="0"/>
                <xsd:element ref="ns2:AccessibilitySignOff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b29b-4df5-47d7-829e-289e991593fd" elementFormDefault="qualified">
    <xsd:import namespace="http://schemas.microsoft.com/office/2006/documentManagement/types"/>
    <xsd:import namespace="http://schemas.microsoft.com/office/infopath/2007/PartnerControls"/>
    <xsd:element name="AccessibilityCheckDate" ma:index="8" nillable="true" ma:displayName="Accessibility Check Date" ma:description="" ma:format="DateOnly" ma:hidden="true" ma:internalName="AccessibilityCheckDate" ma:readOnly="false">
      <xsd:simpleType>
        <xsd:restriction base="dms:DateTime"/>
      </xsd:simpleType>
    </xsd:element>
    <xsd:element name="ContentOwner" ma:index="9" nillable="true" ma:displayName="Content Owner" ma:description="" ma:hidden="true" ma:internalName="ContentOwner" ma:readOnly="false">
      <xsd:simpleType>
        <xsd:restriction base="dms:Text">
          <xsd:maxLength value="255"/>
        </xsd:restriction>
      </xsd:simpleType>
    </xsd:element>
    <xsd:element name="b4ec93d348e54259bbfac533db2b1c9f" ma:index="10" nillable="true" ma:taxonomy="true" ma:internalName="b4ec93d348e54259bbfac533db2b1c9f" ma:taxonomyFieldName="DownloadDocumentType" ma:displayName="Document Tag(s)" ma:readOnly="false" ma:fieldId="{b4ec93d3-48e5-4259-bbfa-c533db2b1c9f}" ma:sspId="67fd5e5c-26a2-46d9-8a64-81847f77c7f4" ma:termSetId="bbe0a2ff-bd1d-47c8-95d6-87b4ef348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wnloadPublicURL" ma:index="14" nillable="true" ma:displayName="Download Public URL" ma:description="" ma:format="Hyperlink" ma:hidden="true" ma:internalName="DownloadPublic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PublishDate" ma:index="15" nillable="true" ma:displayName="Download Publish Date" ma:description="" ma:format="DateTime" ma:hidden="true" ma:internalName="DownloadPublishDate" ma:readOnly="false">
      <xsd:simpleType>
        <xsd:restriction base="dms:DateTime"/>
      </xsd:simpleType>
    </xsd:element>
    <xsd:element name="FullNameAccessibilityCheck" ma:index="16" nillable="true" ma:displayName="Full Name - Signature" ma:description="" ma:hidden="true" ma:internalName="FullNameAccessibilityCheck" ma:readOnly="false">
      <xsd:simpleType>
        <xsd:restriction base="dms:Text">
          <xsd:maxLength value="255"/>
        </xsd:restriction>
      </xsd:simpleType>
    </xsd:element>
    <xsd:element name="Document_x0020_Description" ma:index="17" nillable="true" ma:displayName="Document Description" ma:description="" ma:internalName="Document_x0020_Description">
      <xsd:simpleType>
        <xsd:restriction base="dms:Note">
          <xsd:maxLength value="255"/>
        </xsd:restriction>
      </xsd:simpleType>
    </xsd:element>
    <xsd:element name="AccessibilitySignOffDate" ma:index="18" nillable="true" ma:displayName="AccessibilitySignOffDate" ma:description="" ma:format="DateTime" ma:hidden="true" ma:internalName="AccessibilitySignOff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37679b2-bc5d-4f61-b331-802615b000c9}" ma:internalName="TaxCatchAll" ma:readOnly="false" ma:showField="CatchAllData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37679b2-bc5d-4f61-b331-802615b000c9}" ma:internalName="TaxCatchAllLabel" ma:readOnly="true" ma:showField="CatchAllDataLabel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PublishDate xmlns="5342b29b-4df5-47d7-829e-289e991593fd" xsi:nil="true"/>
    <AccessibilitySignOffDate xmlns="5342b29b-4df5-47d7-829e-289e991593fd">2017-05-15T09:39:39+00:00</AccessibilitySignOffDate>
    <b4ec93d348e54259bbfac533db2b1c9f xmlns="5342b29b-4df5-47d7-829e-289e991593fd">
      <Terms xmlns="http://schemas.microsoft.com/office/infopath/2007/PartnerControls"/>
    </b4ec93d348e54259bbfac533db2b1c9f>
    <AccessibilityCheckDate xmlns="5342b29b-4df5-47d7-829e-289e991593fd" xsi:nil="true"/>
    <DownloadPublicURL xmlns="5342b29b-4df5-47d7-829e-289e991593fd">
      <Url xsi:nil="true"/>
      <Description xsi:nil="true"/>
    </DownloadPublicURL>
    <TaxCatchAll xmlns="ac3b9fd6-5397-4331-80b5-7c5a2866cf32"/>
    <Document_x0020_Description xmlns="5342b29b-4df5-47d7-829e-289e991593fd" xsi:nil="true"/>
    <ContentOwner xmlns="5342b29b-4df5-47d7-829e-289e991593fd" xsi:nil="true"/>
    <FullNameAccessibilityCheck xmlns="5342b29b-4df5-47d7-829e-289e991593fd">MigratedFromFTP</FullNameAccessibilityCheck>
  </documentManagement>
</p:properties>
</file>

<file path=customXml/itemProps1.xml><?xml version="1.0" encoding="utf-8"?>
<ds:datastoreItem xmlns:ds="http://schemas.openxmlformats.org/officeDocument/2006/customXml" ds:itemID="{2C3C80F0-2DA7-4C0F-9EF4-23F5EBF2A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FA5F9-B2ED-467F-8063-9980A06C5060}"/>
</file>

<file path=customXml/itemProps3.xml><?xml version="1.0" encoding="utf-8"?>
<ds:datastoreItem xmlns:ds="http://schemas.openxmlformats.org/officeDocument/2006/customXml" ds:itemID="{5B9D1BF5-B15B-4CFB-BC4C-9023F2E17F35}"/>
</file>

<file path=customXml/itemProps4.xml><?xml version="1.0" encoding="utf-8"?>
<ds:datastoreItem xmlns:ds="http://schemas.openxmlformats.org/officeDocument/2006/customXml" ds:itemID="{AC219299-AAEF-435B-B546-20D5BD02A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BSc Biology – Faculty of Science - 2006/07</vt:lpstr>
    </vt:vector>
  </TitlesOfParts>
  <Company>Wilfrid Laurier University</Company>
  <LinksUpToDate>false</LinksUpToDate>
  <CharactersWithSpaces>8488</CharactersWithSpaces>
  <SharedDoc>false</SharedDoc>
  <HLinks>
    <vt:vector size="96" baseType="variant">
      <vt:variant>
        <vt:i4>655388</vt:i4>
      </vt:variant>
      <vt:variant>
        <vt:i4>45</vt:i4>
      </vt:variant>
      <vt:variant>
        <vt:i4>0</vt:i4>
      </vt:variant>
      <vt:variant>
        <vt:i4>5</vt:i4>
      </vt:variant>
      <vt:variant>
        <vt:lpwstr>http://www.wlu.ca/calendars/program.php?cal=1&amp;d=776&amp;p=1508&amp;s=364&amp;y=44</vt:lpwstr>
      </vt:variant>
      <vt:variant>
        <vt:lpwstr/>
      </vt:variant>
      <vt:variant>
        <vt:i4>4915224</vt:i4>
      </vt:variant>
      <vt:variant>
        <vt:i4>42</vt:i4>
      </vt:variant>
      <vt:variant>
        <vt:i4>0</vt:i4>
      </vt:variant>
      <vt:variant>
        <vt:i4>5</vt:i4>
      </vt:variant>
      <vt:variant>
        <vt:lpwstr>http://www.wlu.ca/calendars/glossary.php?cal=1&amp;g=444&amp;y=44</vt:lpwstr>
      </vt:variant>
      <vt:variant>
        <vt:lpwstr/>
      </vt:variant>
      <vt:variant>
        <vt:i4>5046297</vt:i4>
      </vt:variant>
      <vt:variant>
        <vt:i4>39</vt:i4>
      </vt:variant>
      <vt:variant>
        <vt:i4>0</vt:i4>
      </vt:variant>
      <vt:variant>
        <vt:i4>5</vt:i4>
      </vt:variant>
      <vt:variant>
        <vt:lpwstr>http://www.wlu.ca/calendars/glossary.php?cal=1&amp;g=452&amp;y=44</vt:lpwstr>
      </vt:variant>
      <vt:variant>
        <vt:lpwstr/>
      </vt:variant>
      <vt:variant>
        <vt:i4>4718622</vt:i4>
      </vt:variant>
      <vt:variant>
        <vt:i4>36</vt:i4>
      </vt:variant>
      <vt:variant>
        <vt:i4>0</vt:i4>
      </vt:variant>
      <vt:variant>
        <vt:i4>5</vt:i4>
      </vt:variant>
      <vt:variant>
        <vt:lpwstr>http://www.wlu.ca/calendars/glossary.php?cal=1&amp;g=427&amp;y=44</vt:lpwstr>
      </vt:variant>
      <vt:variant>
        <vt:lpwstr/>
      </vt:variant>
      <vt:variant>
        <vt:i4>4784152</vt:i4>
      </vt:variant>
      <vt:variant>
        <vt:i4>33</vt:i4>
      </vt:variant>
      <vt:variant>
        <vt:i4>0</vt:i4>
      </vt:variant>
      <vt:variant>
        <vt:i4>5</vt:i4>
      </vt:variant>
      <vt:variant>
        <vt:lpwstr>http://www.wlu.ca/calendars/glossary.php?cal=1&amp;g=446&amp;y=44</vt:lpwstr>
      </vt:variant>
      <vt:variant>
        <vt:lpwstr/>
      </vt:variant>
      <vt:variant>
        <vt:i4>5242972</vt:i4>
      </vt:variant>
      <vt:variant>
        <vt:i4>30</vt:i4>
      </vt:variant>
      <vt:variant>
        <vt:i4>0</vt:i4>
      </vt:variant>
      <vt:variant>
        <vt:i4>5</vt:i4>
      </vt:variant>
      <vt:variant>
        <vt:lpwstr>http://www.wlu.ca/calendars/section.php?cal=1&amp;s=365&amp;ss=1556&amp;y=44</vt:lpwstr>
      </vt:variant>
      <vt:variant>
        <vt:lpwstr/>
      </vt:variant>
      <vt:variant>
        <vt:i4>4980766</vt:i4>
      </vt:variant>
      <vt:variant>
        <vt:i4>27</vt:i4>
      </vt:variant>
      <vt:variant>
        <vt:i4>0</vt:i4>
      </vt:variant>
      <vt:variant>
        <vt:i4>5</vt:i4>
      </vt:variant>
      <vt:variant>
        <vt:lpwstr>http://www.wlu.ca/calendars/glossary.php?cal=1&amp;g=423&amp;y=44</vt:lpwstr>
      </vt:variant>
      <vt:variant>
        <vt:lpwstr/>
      </vt:variant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http://www.wlu.ca/calendars/course.php?c=22011&amp;cal=1&amp;d=791&amp;s=365&amp;y=44</vt:lpwstr>
      </vt:variant>
      <vt:variant>
        <vt:lpwstr/>
      </vt:variant>
      <vt:variant>
        <vt:i4>1114190</vt:i4>
      </vt:variant>
      <vt:variant>
        <vt:i4>21</vt:i4>
      </vt:variant>
      <vt:variant>
        <vt:i4>0</vt:i4>
      </vt:variant>
      <vt:variant>
        <vt:i4>5</vt:i4>
      </vt:variant>
      <vt:variant>
        <vt:lpwstr>http://www.wlu.ca/calendars/course.php?c=22037&amp;cal=1&amp;d=792&amp;s=365&amp;y=44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http://www.wlu.ca/calendars/course.php?c=22269&amp;cal=1&amp;d=795&amp;s=365&amp;y=44</vt:lpwstr>
      </vt:variant>
      <vt:variant>
        <vt:lpwstr/>
      </vt:variant>
      <vt:variant>
        <vt:i4>4653086</vt:i4>
      </vt:variant>
      <vt:variant>
        <vt:i4>15</vt:i4>
      </vt:variant>
      <vt:variant>
        <vt:i4>0</vt:i4>
      </vt:variant>
      <vt:variant>
        <vt:i4>5</vt:i4>
      </vt:variant>
      <vt:variant>
        <vt:lpwstr>http://www.wlu.ca/calendars/glossary.php?cal=1&amp;g=428&amp;y=44</vt:lpwstr>
      </vt:variant>
      <vt:variant>
        <vt:lpwstr/>
      </vt:variant>
      <vt:variant>
        <vt:i4>1376334</vt:i4>
      </vt:variant>
      <vt:variant>
        <vt:i4>12</vt:i4>
      </vt:variant>
      <vt:variant>
        <vt:i4>0</vt:i4>
      </vt:variant>
      <vt:variant>
        <vt:i4>5</vt:i4>
      </vt:variant>
      <vt:variant>
        <vt:lpwstr>http://www.wlu.ca/calendars/course.php?c=22033&amp;cal=1&amp;d=792&amp;s=365&amp;y=44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http://www.wlu.ca/calendars/course.php?c=23920&amp;cal=1&amp;d=795&amp;s=365&amp;y=44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http://www.wlu.ca/calendars/glossary.php?cal=1&amp;g=447&amp;y=44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http://www.wlu.ca/calendars/glossary.php?cal=1&amp;g=415&amp;y=44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http://www.wlu.ca/calendars/glossary.php?cal=1&amp;g=446&amp;y=44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BSc Biology – Faculty of Science - 2006/07</dc:title>
  <dc:subject/>
  <dc:creator>Athletic Complex</dc:creator>
  <cp:keywords/>
  <dc:description/>
  <cp:lastModifiedBy>Sharon Chin-Cheong</cp:lastModifiedBy>
  <cp:revision>6</cp:revision>
  <cp:lastPrinted>2015-05-28T19:53:00Z</cp:lastPrinted>
  <dcterms:created xsi:type="dcterms:W3CDTF">2016-04-15T13:40:00Z</dcterms:created>
  <dcterms:modified xsi:type="dcterms:W3CDTF">2016-05-12T18:15:00Z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0x0101009EE5C8E15E5C4F4AA673B9F3A9F7747D00B20C9702F7213346B70272259697FDDB</vt:lpwstr>
  </property>
</Properties>
</file>